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532309065"/>
        <w:docPartObj>
          <w:docPartGallery w:val="Cover Pages"/>
          <w:docPartUnique/>
        </w:docPartObj>
      </w:sdtPr>
      <w:sdtEndPr>
        <w:rPr>
          <w:b/>
          <w:bCs/>
          <w:lang w:val="en-GB"/>
        </w:rPr>
      </w:sdtEndPr>
      <w:sdtContent>
        <w:p w:rsidR="008C18A7" w:rsidRPr="003753EF" w:rsidRDefault="008C18A7">
          <w:pPr>
            <w:rPr>
              <w:rFonts w:ascii="Arial" w:hAnsi="Arial" w:cs="Arial"/>
            </w:rPr>
          </w:pPr>
          <w:r w:rsidRPr="003753EF">
            <w:rPr>
              <w:rFonts w:ascii="Arial" w:hAnsi="Arial" w:cs="Arial"/>
              <w:noProof/>
              <w:lang w:eastAsia="en-US"/>
            </w:rPr>
            <mc:AlternateContent>
              <mc:Choice Requires="wpg">
                <w:drawing>
                  <wp:anchor distT="0" distB="0" distL="114300" distR="114300" simplePos="0" relativeHeight="251659264" behindDoc="1" locked="0" layoutInCell="1" allowOverlap="1">
                    <wp:simplePos x="0" y="0"/>
                    <wp:positionH relativeFrom="page">
                      <wp:posOffset>345989</wp:posOffset>
                    </wp:positionH>
                    <wp:positionV relativeFrom="page">
                      <wp:posOffset>469557</wp:posOffset>
                    </wp:positionV>
                    <wp:extent cx="7216346" cy="9123528"/>
                    <wp:effectExtent l="0" t="0" r="3810" b="635"/>
                    <wp:wrapNone/>
                    <wp:docPr id="193" name="Group 193"/>
                    <wp:cNvGraphicFramePr/>
                    <a:graphic xmlns:a="http://schemas.openxmlformats.org/drawingml/2006/main">
                      <a:graphicData uri="http://schemas.microsoft.com/office/word/2010/wordprocessingGroup">
                        <wpg:wgp>
                          <wpg:cNvGrpSpPr/>
                          <wpg:grpSpPr>
                            <a:xfrm>
                              <a:off x="0" y="0"/>
                              <a:ext cx="7216346" cy="9123528"/>
                              <a:chOff x="-123568" y="0"/>
                              <a:chExt cx="7216346"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C18A7" w:rsidRDefault="00537F24">
                                      <w:pPr>
                                        <w:pStyle w:val="NoSpacing"/>
                                        <w:spacing w:before="120"/>
                                        <w:jc w:val="center"/>
                                        <w:rPr>
                                          <w:color w:val="FFFFFF" w:themeColor="background1"/>
                                        </w:rPr>
                                      </w:pPr>
                                      <w:r>
                                        <w:rPr>
                                          <w:color w:val="FFFFFF" w:themeColor="background1"/>
                                          <w:lang w:val="en-CA"/>
                                        </w:rPr>
                                        <w:t>April</w:t>
                                      </w:r>
                                      <w:r w:rsidR="008C18A7">
                                        <w:rPr>
                                          <w:color w:val="FFFFFF" w:themeColor="background1"/>
                                          <w:lang w:val="en-CA"/>
                                        </w:rPr>
                                        <w:t xml:space="preserve"> 2017</w:t>
                                      </w:r>
                                    </w:p>
                                  </w:sdtContent>
                                </w:sdt>
                                <w:p w:rsidR="008C18A7" w:rsidRDefault="00D4630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C18A7">
                                        <w:rPr>
                                          <w:caps/>
                                          <w:color w:val="FFFFFF" w:themeColor="background1"/>
                                        </w:rPr>
                                        <w:t>Simcoe county designated early childhood educator local</w:t>
                                      </w:r>
                                    </w:sdtContent>
                                  </w:sdt>
                                  <w:r w:rsidR="008C18A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C18A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23568" y="1383185"/>
                                <a:ext cx="7216346" cy="336879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8A7" w:rsidRPr="001455F1" w:rsidRDefault="001455F1" w:rsidP="008C18A7">
                                  <w:pPr>
                                    <w:jc w:val="center"/>
                                    <w:rPr>
                                      <w:rFonts w:ascii="Arial" w:hAnsi="Arial" w:cs="Arial"/>
                                      <w:b/>
                                      <w:bCs/>
                                      <w:sz w:val="72"/>
                                      <w:szCs w:val="36"/>
                                      <w:lang w:val="en-GB"/>
                                    </w:rPr>
                                  </w:pPr>
                                  <w:r>
                                    <w:rPr>
                                      <w:rFonts w:ascii="Arial" w:hAnsi="Arial" w:cs="Arial"/>
                                      <w:b/>
                                      <w:bCs/>
                                      <w:sz w:val="72"/>
                                      <w:szCs w:val="36"/>
                                      <w:lang w:val="en-GB"/>
                                    </w:rPr>
                                    <w:t>ELECTION</w:t>
                                  </w:r>
                                  <w:r w:rsidRPr="001455F1">
                                    <w:rPr>
                                      <w:rFonts w:ascii="Arial" w:hAnsi="Arial" w:cs="Arial"/>
                                      <w:b/>
                                      <w:bCs/>
                                      <w:sz w:val="72"/>
                                      <w:szCs w:val="36"/>
                                      <w:lang w:val="en-GB"/>
                                    </w:rPr>
                                    <w:t xml:space="preserve"> GUIDELINES</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FOR</w:t>
                                  </w:r>
                                </w:p>
                                <w:p w:rsidR="008C18A7" w:rsidRPr="006F21F4" w:rsidRDefault="008C18A7" w:rsidP="008C18A7">
                                  <w:pPr>
                                    <w:jc w:val="center"/>
                                    <w:rPr>
                                      <w:rFonts w:ascii="Arial" w:hAnsi="Arial" w:cs="Arial"/>
                                      <w:b/>
                                      <w:bCs/>
                                      <w:sz w:val="36"/>
                                      <w:szCs w:val="36"/>
                                      <w:lang w:val="en-GB"/>
                                    </w:rPr>
                                  </w:pPr>
                                </w:p>
                                <w:p w:rsidR="00D605F8"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THE</w:t>
                                  </w:r>
                                  <w:r>
                                    <w:rPr>
                                      <w:rFonts w:ascii="Arial" w:hAnsi="Arial" w:cs="Arial"/>
                                      <w:b/>
                                      <w:bCs/>
                                      <w:sz w:val="36"/>
                                      <w:szCs w:val="36"/>
                                      <w:lang w:val="en-GB"/>
                                    </w:rPr>
                                    <w:t xml:space="preserve"> SIMCOE COUNTY</w:t>
                                  </w:r>
                                  <w:r w:rsidRPr="006F21F4">
                                    <w:rPr>
                                      <w:rFonts w:ascii="Arial" w:hAnsi="Arial" w:cs="Arial"/>
                                      <w:b/>
                                      <w:bCs/>
                                      <w:sz w:val="36"/>
                                      <w:szCs w:val="36"/>
                                      <w:lang w:val="en-GB"/>
                                    </w:rPr>
                                    <w:t xml:space="preserve"> </w:t>
                                  </w:r>
                                  <w:r>
                                    <w:rPr>
                                      <w:rFonts w:ascii="Arial" w:hAnsi="Arial" w:cs="Arial"/>
                                      <w:b/>
                                      <w:bCs/>
                                      <w:sz w:val="36"/>
                                      <w:szCs w:val="36"/>
                                      <w:lang w:val="en-GB"/>
                                    </w:rPr>
                                    <w:t xml:space="preserve">DESIGNATED </w:t>
                                  </w:r>
                                  <w:r w:rsidRPr="006F21F4">
                                    <w:rPr>
                                      <w:rFonts w:ascii="Arial" w:hAnsi="Arial" w:cs="Arial"/>
                                      <w:b/>
                                      <w:bCs/>
                                      <w:sz w:val="36"/>
                                      <w:szCs w:val="36"/>
                                      <w:lang w:val="en-GB"/>
                                    </w:rPr>
                                    <w:t xml:space="preserve">EARLY CHILDHOOD EDUCATOR </w:t>
                                  </w:r>
                                </w:p>
                                <w:p w:rsidR="008C18A7" w:rsidRPr="006F21F4" w:rsidRDefault="008C18A7" w:rsidP="008C18A7">
                                  <w:pPr>
                                    <w:jc w:val="center"/>
                                    <w:rPr>
                                      <w:rFonts w:ascii="Arial" w:hAnsi="Arial" w:cs="Arial"/>
                                      <w:b/>
                                      <w:bCs/>
                                      <w:sz w:val="36"/>
                                      <w:szCs w:val="36"/>
                                      <w:lang w:val="en-GB"/>
                                    </w:rPr>
                                  </w:pPr>
                                  <w:r>
                                    <w:rPr>
                                      <w:rFonts w:ascii="Arial" w:hAnsi="Arial" w:cs="Arial"/>
                                      <w:b/>
                                      <w:bCs/>
                                      <w:sz w:val="36"/>
                                      <w:szCs w:val="36"/>
                                      <w:lang w:val="en-GB"/>
                                    </w:rPr>
                                    <w:t>LOCAL</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OF THE</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ELEMENTARY TEACHERS' FEDERATION OF ONTARIO</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Pr>
                                      <w:rFonts w:ascii="Arial" w:hAnsi="Arial" w:cs="Arial"/>
                                      <w:b/>
                                      <w:bCs/>
                                      <w:sz w:val="36"/>
                                      <w:szCs w:val="36"/>
                                      <w:lang w:val="en-GB"/>
                                    </w:rPr>
                                    <w:t>Revised February 2017</w:t>
                                  </w:r>
                                </w:p>
                                <w:p w:rsidR="008C18A7" w:rsidRDefault="008C18A7" w:rsidP="008C18A7">
                                  <w:pPr>
                                    <w:pStyle w:val="NoSpacing"/>
                                    <w:jc w:val="center"/>
                                    <w:rPr>
                                      <w:rFonts w:asciiTheme="majorHAnsi" w:eastAsiaTheme="majorEastAsia" w:hAnsiTheme="majorHAnsi" w:cstheme="majorBidi"/>
                                      <w:caps/>
                                      <w:color w:val="4472C4"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id="Group 193" o:spid="_x0000_s1026" style="position:absolute;margin-left:27.25pt;margin-top:36.95pt;width:568.2pt;height:718.4pt;z-index:-251657216;mso-height-percent:909;mso-position-horizontal-relative:page;mso-position-vertical-relative:page;mso-height-percent:909" coordorigin="-1235" coordsize="72163,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C18A7" w:rsidRDefault="00537F24">
                                <w:pPr>
                                  <w:pStyle w:val="NoSpacing"/>
                                  <w:spacing w:before="120"/>
                                  <w:jc w:val="center"/>
                                  <w:rPr>
                                    <w:color w:val="FFFFFF" w:themeColor="background1"/>
                                  </w:rPr>
                                </w:pPr>
                                <w:r>
                                  <w:rPr>
                                    <w:color w:val="FFFFFF" w:themeColor="background1"/>
                                    <w:lang w:val="en-CA"/>
                                  </w:rPr>
                                  <w:t>April</w:t>
                                </w:r>
                                <w:r w:rsidR="008C18A7">
                                  <w:rPr>
                                    <w:color w:val="FFFFFF" w:themeColor="background1"/>
                                    <w:lang w:val="en-CA"/>
                                  </w:rPr>
                                  <w:t xml:space="preserve"> 2017</w:t>
                                </w:r>
                              </w:p>
                            </w:sdtContent>
                          </w:sdt>
                          <w:p w:rsidR="008C18A7" w:rsidRDefault="00072A2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C18A7">
                                  <w:rPr>
                                    <w:caps/>
                                    <w:color w:val="FFFFFF" w:themeColor="background1"/>
                                  </w:rPr>
                                  <w:t>Simcoe county designated early childhood educator local</w:t>
                                </w:r>
                              </w:sdtContent>
                            </w:sdt>
                            <w:r w:rsidR="008C18A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8C18A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1235;top:13831;width:72162;height:3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8C18A7" w:rsidRPr="001455F1" w:rsidRDefault="001455F1" w:rsidP="008C18A7">
                            <w:pPr>
                              <w:jc w:val="center"/>
                              <w:rPr>
                                <w:rFonts w:ascii="Arial" w:hAnsi="Arial" w:cs="Arial"/>
                                <w:b/>
                                <w:bCs/>
                                <w:sz w:val="72"/>
                                <w:szCs w:val="36"/>
                                <w:lang w:val="en-GB"/>
                              </w:rPr>
                            </w:pPr>
                            <w:r>
                              <w:rPr>
                                <w:rFonts w:ascii="Arial" w:hAnsi="Arial" w:cs="Arial"/>
                                <w:b/>
                                <w:bCs/>
                                <w:sz w:val="72"/>
                                <w:szCs w:val="36"/>
                                <w:lang w:val="en-GB"/>
                              </w:rPr>
                              <w:t>ELECTION</w:t>
                            </w:r>
                            <w:r w:rsidRPr="001455F1">
                              <w:rPr>
                                <w:rFonts w:ascii="Arial" w:hAnsi="Arial" w:cs="Arial"/>
                                <w:b/>
                                <w:bCs/>
                                <w:sz w:val="72"/>
                                <w:szCs w:val="36"/>
                                <w:lang w:val="en-GB"/>
                              </w:rPr>
                              <w:t xml:space="preserve"> GUIDELINES</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FOR</w:t>
                            </w:r>
                          </w:p>
                          <w:p w:rsidR="008C18A7" w:rsidRPr="006F21F4" w:rsidRDefault="008C18A7" w:rsidP="008C18A7">
                            <w:pPr>
                              <w:jc w:val="center"/>
                              <w:rPr>
                                <w:rFonts w:ascii="Arial" w:hAnsi="Arial" w:cs="Arial"/>
                                <w:b/>
                                <w:bCs/>
                                <w:sz w:val="36"/>
                                <w:szCs w:val="36"/>
                                <w:lang w:val="en-GB"/>
                              </w:rPr>
                            </w:pPr>
                          </w:p>
                          <w:p w:rsidR="00D605F8"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THE</w:t>
                            </w:r>
                            <w:r>
                              <w:rPr>
                                <w:rFonts w:ascii="Arial" w:hAnsi="Arial" w:cs="Arial"/>
                                <w:b/>
                                <w:bCs/>
                                <w:sz w:val="36"/>
                                <w:szCs w:val="36"/>
                                <w:lang w:val="en-GB"/>
                              </w:rPr>
                              <w:t xml:space="preserve"> SIMCOE COUNTY</w:t>
                            </w:r>
                            <w:r w:rsidRPr="006F21F4">
                              <w:rPr>
                                <w:rFonts w:ascii="Arial" w:hAnsi="Arial" w:cs="Arial"/>
                                <w:b/>
                                <w:bCs/>
                                <w:sz w:val="36"/>
                                <w:szCs w:val="36"/>
                                <w:lang w:val="en-GB"/>
                              </w:rPr>
                              <w:t xml:space="preserve"> </w:t>
                            </w:r>
                            <w:r>
                              <w:rPr>
                                <w:rFonts w:ascii="Arial" w:hAnsi="Arial" w:cs="Arial"/>
                                <w:b/>
                                <w:bCs/>
                                <w:sz w:val="36"/>
                                <w:szCs w:val="36"/>
                                <w:lang w:val="en-GB"/>
                              </w:rPr>
                              <w:t xml:space="preserve">DESIGNATED </w:t>
                            </w:r>
                            <w:r w:rsidRPr="006F21F4">
                              <w:rPr>
                                <w:rFonts w:ascii="Arial" w:hAnsi="Arial" w:cs="Arial"/>
                                <w:b/>
                                <w:bCs/>
                                <w:sz w:val="36"/>
                                <w:szCs w:val="36"/>
                                <w:lang w:val="en-GB"/>
                              </w:rPr>
                              <w:t xml:space="preserve">EARLY CHILDHOOD EDUCATOR </w:t>
                            </w:r>
                          </w:p>
                          <w:p w:rsidR="008C18A7" w:rsidRPr="006F21F4" w:rsidRDefault="008C18A7" w:rsidP="008C18A7">
                            <w:pPr>
                              <w:jc w:val="center"/>
                              <w:rPr>
                                <w:rFonts w:ascii="Arial" w:hAnsi="Arial" w:cs="Arial"/>
                                <w:b/>
                                <w:bCs/>
                                <w:sz w:val="36"/>
                                <w:szCs w:val="36"/>
                                <w:lang w:val="en-GB"/>
                              </w:rPr>
                            </w:pPr>
                            <w:r>
                              <w:rPr>
                                <w:rFonts w:ascii="Arial" w:hAnsi="Arial" w:cs="Arial"/>
                                <w:b/>
                                <w:bCs/>
                                <w:sz w:val="36"/>
                                <w:szCs w:val="36"/>
                                <w:lang w:val="en-GB"/>
                              </w:rPr>
                              <w:t>LOCAL</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OF THE</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sidRPr="006F21F4">
                              <w:rPr>
                                <w:rFonts w:ascii="Arial" w:hAnsi="Arial" w:cs="Arial"/>
                                <w:b/>
                                <w:bCs/>
                                <w:sz w:val="36"/>
                                <w:szCs w:val="36"/>
                                <w:lang w:val="en-GB"/>
                              </w:rPr>
                              <w:t>ELEMENTARY TEACHERS' FEDERATION OF ONTARIO</w:t>
                            </w: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p>
                          <w:p w:rsidR="008C18A7" w:rsidRPr="006F21F4" w:rsidRDefault="008C18A7" w:rsidP="008C18A7">
                            <w:pPr>
                              <w:jc w:val="center"/>
                              <w:rPr>
                                <w:rFonts w:ascii="Arial" w:hAnsi="Arial" w:cs="Arial"/>
                                <w:b/>
                                <w:bCs/>
                                <w:sz w:val="36"/>
                                <w:szCs w:val="36"/>
                                <w:lang w:val="en-GB"/>
                              </w:rPr>
                            </w:pPr>
                            <w:r>
                              <w:rPr>
                                <w:rFonts w:ascii="Arial" w:hAnsi="Arial" w:cs="Arial"/>
                                <w:b/>
                                <w:bCs/>
                                <w:sz w:val="36"/>
                                <w:szCs w:val="36"/>
                                <w:lang w:val="en-GB"/>
                              </w:rPr>
                              <w:t>Revised February 2017</w:t>
                            </w:r>
                          </w:p>
                          <w:p w:rsidR="008C18A7" w:rsidRDefault="008C18A7" w:rsidP="008C18A7">
                            <w:pPr>
                              <w:pStyle w:val="NoSpacing"/>
                              <w:jc w:val="center"/>
                              <w:rPr>
                                <w:rFonts w:asciiTheme="majorHAnsi" w:eastAsiaTheme="majorEastAsia" w:hAnsiTheme="majorHAnsi" w:cstheme="majorBidi"/>
                                <w:caps/>
                                <w:color w:val="4472C4" w:themeColor="accent1"/>
                                <w:sz w:val="72"/>
                                <w:szCs w:val="72"/>
                              </w:rPr>
                            </w:pPr>
                          </w:p>
                        </w:txbxContent>
                      </v:textbox>
                    </v:shape>
                    <w10:wrap anchorx="page" anchory="page"/>
                  </v:group>
                </w:pict>
              </mc:Fallback>
            </mc:AlternateContent>
          </w:r>
        </w:p>
        <w:p w:rsidR="008C18A7" w:rsidRPr="003753EF" w:rsidRDefault="008C18A7">
          <w:pPr>
            <w:widowControl/>
            <w:autoSpaceDE/>
            <w:autoSpaceDN/>
            <w:adjustRightInd/>
            <w:spacing w:after="160" w:line="259" w:lineRule="auto"/>
            <w:rPr>
              <w:rFonts w:ascii="Arial" w:hAnsi="Arial" w:cs="Arial"/>
              <w:b/>
              <w:bCs/>
              <w:lang w:val="en-GB"/>
            </w:rPr>
          </w:pPr>
          <w:r w:rsidRPr="003753EF">
            <w:rPr>
              <w:rFonts w:ascii="Arial" w:hAnsi="Arial" w:cs="Arial"/>
              <w:b/>
              <w:bCs/>
              <w:lang w:val="en-GB"/>
            </w:rPr>
            <w:br w:type="page"/>
          </w:r>
        </w:p>
      </w:sdtContent>
    </w:sdt>
    <w:p w:rsidR="008C18A7" w:rsidRPr="003753EF" w:rsidRDefault="008C18A7" w:rsidP="008C18A7">
      <w:pPr>
        <w:pStyle w:val="Heading1"/>
        <w:rPr>
          <w:rFonts w:cs="Arial"/>
          <w:szCs w:val="24"/>
        </w:rPr>
      </w:pPr>
      <w:bookmarkStart w:id="0" w:name="_Toc478937638"/>
      <w:r w:rsidRPr="003753EF">
        <w:rPr>
          <w:rFonts w:cs="Arial"/>
          <w:szCs w:val="24"/>
        </w:rPr>
        <w:lastRenderedPageBreak/>
        <w:t>CONTENTS</w:t>
      </w:r>
      <w:bookmarkEnd w:id="0"/>
    </w:p>
    <w:p w:rsidR="008C18A7" w:rsidRPr="003753EF" w:rsidRDefault="008C18A7" w:rsidP="008C18A7">
      <w:pPr>
        <w:rPr>
          <w:rFonts w:ascii="Arial" w:hAnsi="Arial" w:cs="Arial"/>
        </w:rPr>
      </w:pPr>
    </w:p>
    <w:p w:rsidR="00FB4ADA" w:rsidRPr="00FB4ADA" w:rsidRDefault="008C18A7" w:rsidP="00FB4ADA">
      <w:pPr>
        <w:pStyle w:val="TOC1"/>
        <w:tabs>
          <w:tab w:val="right" w:leader="dot" w:pos="9350"/>
        </w:tabs>
        <w:spacing w:line="480" w:lineRule="auto"/>
        <w:rPr>
          <w:rFonts w:asciiTheme="minorHAnsi" w:eastAsiaTheme="minorEastAsia" w:hAnsiTheme="minorHAnsi" w:cstheme="minorBidi"/>
          <w:b w:val="0"/>
          <w:bCs w:val="0"/>
          <w:caps w:val="0"/>
          <w:noProof/>
          <w:sz w:val="32"/>
          <w:szCs w:val="22"/>
          <w:lang w:eastAsia="en-US"/>
        </w:rPr>
      </w:pPr>
      <w:r w:rsidRPr="003753EF">
        <w:rPr>
          <w:rFonts w:ascii="Arial" w:hAnsi="Arial" w:cs="Arial"/>
          <w:bCs w:val="0"/>
          <w:sz w:val="24"/>
          <w:szCs w:val="24"/>
        </w:rPr>
        <w:fldChar w:fldCharType="begin"/>
      </w:r>
      <w:r w:rsidRPr="003753EF">
        <w:rPr>
          <w:rFonts w:ascii="Arial" w:hAnsi="Arial" w:cs="Arial"/>
          <w:sz w:val="24"/>
          <w:szCs w:val="24"/>
        </w:rPr>
        <w:instrText xml:space="preserve"> TOC \o "1-3" \h \z \u </w:instrText>
      </w:r>
      <w:r w:rsidRPr="003753EF">
        <w:rPr>
          <w:rFonts w:ascii="Arial" w:hAnsi="Arial" w:cs="Arial"/>
          <w:bCs w:val="0"/>
          <w:sz w:val="24"/>
          <w:szCs w:val="24"/>
        </w:rPr>
        <w:fldChar w:fldCharType="separate"/>
      </w:r>
      <w:hyperlink w:anchor="_Toc478937638" w:history="1">
        <w:r w:rsidR="00FB4ADA" w:rsidRPr="00FB4ADA">
          <w:rPr>
            <w:rStyle w:val="Hyperlink"/>
            <w:rFonts w:cs="Arial"/>
            <w:b w:val="0"/>
            <w:noProof/>
            <w:sz w:val="28"/>
          </w:rPr>
          <w:t>CONTENTS</w:t>
        </w:r>
        <w:r w:rsidR="00FB4ADA" w:rsidRPr="00FB4ADA">
          <w:rPr>
            <w:b w:val="0"/>
            <w:noProof/>
            <w:webHidden/>
            <w:sz w:val="28"/>
          </w:rPr>
          <w:tab/>
        </w:r>
        <w:r w:rsidR="00FB4ADA" w:rsidRPr="00FB4ADA">
          <w:rPr>
            <w:b w:val="0"/>
            <w:noProof/>
            <w:webHidden/>
            <w:sz w:val="28"/>
          </w:rPr>
          <w:fldChar w:fldCharType="begin"/>
        </w:r>
        <w:r w:rsidR="00FB4ADA" w:rsidRPr="00FB4ADA">
          <w:rPr>
            <w:b w:val="0"/>
            <w:noProof/>
            <w:webHidden/>
            <w:sz w:val="28"/>
          </w:rPr>
          <w:instrText xml:space="preserve"> PAGEREF _Toc478937638 \h </w:instrText>
        </w:r>
        <w:r w:rsidR="00FB4ADA" w:rsidRPr="00FB4ADA">
          <w:rPr>
            <w:b w:val="0"/>
            <w:noProof/>
            <w:webHidden/>
            <w:sz w:val="28"/>
          </w:rPr>
        </w:r>
        <w:r w:rsidR="00FB4ADA" w:rsidRPr="00FB4ADA">
          <w:rPr>
            <w:b w:val="0"/>
            <w:noProof/>
            <w:webHidden/>
            <w:sz w:val="28"/>
          </w:rPr>
          <w:fldChar w:fldCharType="separate"/>
        </w:r>
        <w:r w:rsidR="00FB4ADA" w:rsidRPr="00FB4ADA">
          <w:rPr>
            <w:b w:val="0"/>
            <w:noProof/>
            <w:webHidden/>
            <w:sz w:val="28"/>
          </w:rPr>
          <w:t>1</w:t>
        </w:r>
        <w:r w:rsidR="00FB4ADA" w:rsidRPr="00FB4ADA">
          <w:rPr>
            <w:b w:val="0"/>
            <w:noProof/>
            <w:webHidden/>
            <w:sz w:val="28"/>
          </w:rPr>
          <w:fldChar w:fldCharType="end"/>
        </w:r>
      </w:hyperlink>
    </w:p>
    <w:p w:rsidR="00FB4ADA" w:rsidRPr="00FB4ADA" w:rsidRDefault="00D46307" w:rsidP="00FB4ADA">
      <w:pPr>
        <w:pStyle w:val="TOC1"/>
        <w:tabs>
          <w:tab w:val="right" w:leader="dot" w:pos="9350"/>
        </w:tabs>
        <w:spacing w:line="480" w:lineRule="auto"/>
        <w:rPr>
          <w:rFonts w:asciiTheme="minorHAnsi" w:eastAsiaTheme="minorEastAsia" w:hAnsiTheme="minorHAnsi" w:cstheme="minorBidi"/>
          <w:b w:val="0"/>
          <w:bCs w:val="0"/>
          <w:caps w:val="0"/>
          <w:noProof/>
          <w:sz w:val="32"/>
          <w:szCs w:val="22"/>
          <w:lang w:eastAsia="en-US"/>
        </w:rPr>
      </w:pPr>
      <w:hyperlink w:anchor="_Toc478937639" w:history="1">
        <w:r w:rsidR="00FB4ADA" w:rsidRPr="00FB4ADA">
          <w:rPr>
            <w:rStyle w:val="Hyperlink"/>
            <w:rFonts w:cs="Arial"/>
            <w:b w:val="0"/>
            <w:noProof/>
            <w:sz w:val="28"/>
          </w:rPr>
          <w:t>ETFO HUMAN RIGHTS STATEMENT</w:t>
        </w:r>
        <w:r w:rsidR="00FB4ADA" w:rsidRPr="00FB4ADA">
          <w:rPr>
            <w:b w:val="0"/>
            <w:noProof/>
            <w:webHidden/>
            <w:sz w:val="28"/>
          </w:rPr>
          <w:tab/>
        </w:r>
        <w:r w:rsidR="00FB4ADA" w:rsidRPr="00FB4ADA">
          <w:rPr>
            <w:b w:val="0"/>
            <w:noProof/>
            <w:webHidden/>
            <w:sz w:val="28"/>
          </w:rPr>
          <w:fldChar w:fldCharType="begin"/>
        </w:r>
        <w:r w:rsidR="00FB4ADA" w:rsidRPr="00FB4ADA">
          <w:rPr>
            <w:b w:val="0"/>
            <w:noProof/>
            <w:webHidden/>
            <w:sz w:val="28"/>
          </w:rPr>
          <w:instrText xml:space="preserve"> PAGEREF _Toc478937639 \h </w:instrText>
        </w:r>
        <w:r w:rsidR="00FB4ADA" w:rsidRPr="00FB4ADA">
          <w:rPr>
            <w:b w:val="0"/>
            <w:noProof/>
            <w:webHidden/>
            <w:sz w:val="28"/>
          </w:rPr>
        </w:r>
        <w:r w:rsidR="00FB4ADA" w:rsidRPr="00FB4ADA">
          <w:rPr>
            <w:b w:val="0"/>
            <w:noProof/>
            <w:webHidden/>
            <w:sz w:val="28"/>
          </w:rPr>
          <w:fldChar w:fldCharType="separate"/>
        </w:r>
        <w:r w:rsidR="00FB4ADA" w:rsidRPr="00FB4ADA">
          <w:rPr>
            <w:b w:val="0"/>
            <w:noProof/>
            <w:webHidden/>
            <w:sz w:val="28"/>
          </w:rPr>
          <w:t>1</w:t>
        </w:r>
        <w:r w:rsidR="00FB4ADA" w:rsidRPr="00FB4ADA">
          <w:rPr>
            <w:b w:val="0"/>
            <w:noProof/>
            <w:webHidden/>
            <w:sz w:val="28"/>
          </w:rPr>
          <w:fldChar w:fldCharType="end"/>
        </w:r>
      </w:hyperlink>
    </w:p>
    <w:p w:rsidR="00FB4ADA" w:rsidRPr="00FB4ADA" w:rsidRDefault="00FB4ADA"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0" w:history="1">
        <w:r w:rsidRPr="00FB4ADA">
          <w:rPr>
            <w:rStyle w:val="Hyperlink"/>
            <w:rFonts w:cs="Arial"/>
            <w:noProof/>
            <w:sz w:val="28"/>
            <w:lang w:val="en-GB"/>
          </w:rPr>
          <w:t>Section 1 - Eligibility</w:t>
        </w:r>
        <w:r w:rsidRPr="00FB4ADA">
          <w:rPr>
            <w:noProof/>
            <w:webHidden/>
            <w:sz w:val="28"/>
          </w:rPr>
          <w:tab/>
        </w:r>
        <w:r w:rsidRPr="00FB4ADA">
          <w:rPr>
            <w:noProof/>
            <w:webHidden/>
            <w:sz w:val="28"/>
          </w:rPr>
          <w:fldChar w:fldCharType="begin"/>
        </w:r>
        <w:r w:rsidRPr="00FB4ADA">
          <w:rPr>
            <w:noProof/>
            <w:webHidden/>
            <w:sz w:val="28"/>
          </w:rPr>
          <w:instrText xml:space="preserve"> PAGEREF _Toc478937640 \h </w:instrText>
        </w:r>
        <w:r w:rsidRPr="00FB4ADA">
          <w:rPr>
            <w:noProof/>
            <w:webHidden/>
            <w:sz w:val="28"/>
          </w:rPr>
        </w:r>
        <w:r w:rsidRPr="00FB4ADA">
          <w:rPr>
            <w:noProof/>
            <w:webHidden/>
            <w:sz w:val="28"/>
          </w:rPr>
          <w:fldChar w:fldCharType="separate"/>
        </w:r>
        <w:r w:rsidRPr="00FB4ADA">
          <w:rPr>
            <w:noProof/>
            <w:webHidden/>
            <w:sz w:val="28"/>
          </w:rPr>
          <w:t>1</w:t>
        </w:r>
        <w:r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1" w:history="1">
        <w:r w:rsidR="00FB4ADA" w:rsidRPr="00FB4ADA">
          <w:rPr>
            <w:rStyle w:val="Hyperlink"/>
            <w:rFonts w:cs="Arial"/>
            <w:noProof/>
            <w:sz w:val="28"/>
            <w:lang w:val="en-GB"/>
          </w:rPr>
          <w:t>Section 2 - Nominations</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_Toc478937641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1</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2" w:history="1">
        <w:r w:rsidR="00FB4ADA" w:rsidRPr="00FB4ADA">
          <w:rPr>
            <w:rStyle w:val="Hyperlink"/>
            <w:rFonts w:cs="Arial"/>
            <w:noProof/>
            <w:sz w:val="28"/>
            <w:lang w:val="en-GB"/>
          </w:rPr>
          <w:t>Section 3 – Confirmation of Candidacy</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_Toc478937642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2</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3" w:history="1">
        <w:r w:rsidR="00FB4ADA" w:rsidRPr="00FB4ADA">
          <w:rPr>
            <w:rStyle w:val="Hyperlink"/>
            <w:rFonts w:cs="Arial"/>
            <w:noProof/>
            <w:sz w:val="28"/>
            <w:lang w:val="en-GB"/>
          </w:rPr>
          <w:t>Section 4 – Candidate Articles</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_Toc478937643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2</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4" w:history="1">
        <w:r w:rsidR="00FB4ADA" w:rsidRPr="00FB4ADA">
          <w:rPr>
            <w:rStyle w:val="Hyperlink"/>
            <w:rFonts w:cs="Arial"/>
            <w:noProof/>
            <w:sz w:val="28"/>
            <w:lang w:val="en-GB"/>
          </w:rPr>
          <w:t>Section 5 – Campaign Strategies and Activities</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_Toc478937644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2</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5" w:history="1">
        <w:r w:rsidR="00FB4ADA" w:rsidRPr="00FB4ADA">
          <w:rPr>
            <w:rStyle w:val="Hyperlink"/>
            <w:rFonts w:cs="Arial"/>
            <w:noProof/>
            <w:sz w:val="28"/>
            <w:lang w:val="en-GB"/>
          </w:rPr>
          <w:t>Section 6 – Addressing Members</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_Toc478937645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3</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6" w:history="1">
        <w:r w:rsidR="00FB4ADA" w:rsidRPr="00FB4ADA">
          <w:rPr>
            <w:rStyle w:val="Hyperlink"/>
            <w:rFonts w:cs="Arial"/>
            <w:noProof/>
            <w:sz w:val="28"/>
            <w:lang w:val="en-GB"/>
          </w:rPr>
          <w:t>Section 7 – Misconduct and or Complaints.</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_Toc478937646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4</w:t>
        </w:r>
        <w:r w:rsidR="00FB4ADA" w:rsidRPr="00FB4ADA">
          <w:rPr>
            <w:noProof/>
            <w:webHidden/>
            <w:sz w:val="28"/>
          </w:rPr>
          <w:fldChar w:fldCharType="end"/>
        </w:r>
      </w:hyperlink>
    </w:p>
    <w:p w:rsidR="00FB4ADA" w:rsidRPr="00FB4ADA" w:rsidRDefault="00D46307" w:rsidP="00FB4ADA">
      <w:pPr>
        <w:pStyle w:val="TOC2"/>
        <w:tabs>
          <w:tab w:val="right" w:leader="dot" w:pos="9350"/>
        </w:tabs>
        <w:spacing w:line="480" w:lineRule="auto"/>
        <w:rPr>
          <w:rFonts w:asciiTheme="minorHAnsi" w:eastAsiaTheme="minorEastAsia" w:hAnsiTheme="minorHAnsi" w:cstheme="minorBidi"/>
          <w:smallCaps w:val="0"/>
          <w:noProof/>
          <w:sz w:val="32"/>
          <w:szCs w:val="22"/>
          <w:lang w:eastAsia="en-US"/>
        </w:rPr>
      </w:pPr>
      <w:hyperlink w:anchor="_Toc478937647" w:history="1">
        <w:r w:rsidR="00FB4ADA" w:rsidRPr="00FB4ADA">
          <w:rPr>
            <w:rStyle w:val="Hyperlink"/>
            <w:rFonts w:cs="Arial"/>
            <w:noProof/>
            <w:sz w:val="28"/>
            <w:lang w:val="en-GB"/>
          </w:rPr>
          <w:t>Section 9 – Successful Candidacy</w:t>
        </w:r>
        <w:r w:rsidR="00FB4ADA" w:rsidRPr="00FB4ADA">
          <w:rPr>
            <w:noProof/>
            <w:webHidden/>
            <w:sz w:val="28"/>
          </w:rPr>
          <w:tab/>
        </w:r>
        <w:r w:rsidR="00FB4ADA" w:rsidRPr="00FB4ADA">
          <w:rPr>
            <w:noProof/>
            <w:webHidden/>
            <w:sz w:val="28"/>
          </w:rPr>
          <w:fldChar w:fldCharType="begin"/>
        </w:r>
        <w:r w:rsidR="00FB4ADA" w:rsidRPr="00FB4ADA">
          <w:rPr>
            <w:noProof/>
            <w:webHidden/>
            <w:sz w:val="28"/>
          </w:rPr>
          <w:instrText xml:space="preserve"> PAGEREF _Toc478937647 \h </w:instrText>
        </w:r>
        <w:r w:rsidR="00FB4ADA" w:rsidRPr="00FB4ADA">
          <w:rPr>
            <w:noProof/>
            <w:webHidden/>
            <w:sz w:val="28"/>
          </w:rPr>
        </w:r>
        <w:r w:rsidR="00FB4ADA" w:rsidRPr="00FB4ADA">
          <w:rPr>
            <w:noProof/>
            <w:webHidden/>
            <w:sz w:val="28"/>
          </w:rPr>
          <w:fldChar w:fldCharType="separate"/>
        </w:r>
        <w:r w:rsidR="00FB4ADA" w:rsidRPr="00FB4ADA">
          <w:rPr>
            <w:noProof/>
            <w:webHidden/>
            <w:sz w:val="28"/>
          </w:rPr>
          <w:t>4</w:t>
        </w:r>
        <w:r w:rsidR="00FB4ADA" w:rsidRPr="00FB4ADA">
          <w:rPr>
            <w:noProof/>
            <w:webHidden/>
            <w:sz w:val="28"/>
          </w:rPr>
          <w:fldChar w:fldCharType="end"/>
        </w:r>
      </w:hyperlink>
    </w:p>
    <w:p w:rsidR="008C18A7" w:rsidRPr="003753EF" w:rsidRDefault="008C18A7" w:rsidP="00537F24">
      <w:pPr>
        <w:pStyle w:val="TOC1"/>
        <w:shd w:val="clear" w:color="auto" w:fill="FFFFFF" w:themeFill="background1"/>
        <w:tabs>
          <w:tab w:val="right" w:leader="dot" w:pos="9350"/>
        </w:tabs>
        <w:rPr>
          <w:rFonts w:ascii="Arial" w:hAnsi="Arial" w:cs="Arial"/>
          <w:b w:val="0"/>
          <w:bCs w:val="0"/>
          <w:sz w:val="24"/>
          <w:szCs w:val="24"/>
        </w:rPr>
        <w:sectPr w:rsidR="008C18A7" w:rsidRPr="003753EF" w:rsidSect="008C18A7">
          <w:headerReference w:type="default" r:id="rId7"/>
          <w:footerReference w:type="default" r:id="rId8"/>
          <w:pgSz w:w="12240" w:h="15840"/>
          <w:pgMar w:top="990" w:right="1440" w:bottom="1440" w:left="1440" w:header="720" w:footer="720" w:gutter="0"/>
          <w:pgNumType w:start="0"/>
          <w:cols w:space="720"/>
          <w:titlePg/>
          <w:docGrid w:linePitch="360"/>
        </w:sectPr>
      </w:pPr>
      <w:r w:rsidRPr="003753EF">
        <w:rPr>
          <w:rFonts w:ascii="Arial" w:hAnsi="Arial" w:cs="Arial"/>
          <w:bCs w:val="0"/>
          <w:sz w:val="24"/>
          <w:szCs w:val="24"/>
        </w:rPr>
        <w:fldChar w:fldCharType="end"/>
      </w:r>
    </w:p>
    <w:p w:rsidR="00391A9A" w:rsidRPr="003753EF" w:rsidRDefault="002C4C3E" w:rsidP="002C4C3E">
      <w:pPr>
        <w:pStyle w:val="Heading1"/>
        <w:rPr>
          <w:rFonts w:cs="Arial"/>
          <w:szCs w:val="24"/>
        </w:rPr>
      </w:pPr>
      <w:bookmarkStart w:id="1" w:name="_Toc478937639"/>
      <w:r w:rsidRPr="003753EF">
        <w:rPr>
          <w:rFonts w:cs="Arial"/>
          <w:szCs w:val="24"/>
        </w:rPr>
        <w:lastRenderedPageBreak/>
        <w:t>ETFO HUMAN RIGHTS STATEMENT</w:t>
      </w:r>
      <w:bookmarkEnd w:id="1"/>
    </w:p>
    <w:p w:rsidR="002C4C3E" w:rsidRPr="003753EF" w:rsidRDefault="002C4C3E" w:rsidP="002C4C3E">
      <w:pPr>
        <w:rPr>
          <w:rFonts w:ascii="Arial" w:hAnsi="Arial" w:cs="Arial"/>
        </w:rPr>
      </w:pPr>
    </w:p>
    <w:p w:rsidR="002C4C3E" w:rsidRPr="003753EF" w:rsidRDefault="002C4C3E" w:rsidP="002C4C3E">
      <w:pPr>
        <w:rPr>
          <w:rFonts w:ascii="Arial" w:hAnsi="Arial" w:cs="Arial"/>
        </w:rPr>
      </w:pPr>
      <w:r w:rsidRPr="003753EF">
        <w:rPr>
          <w:rFonts w:ascii="Arial" w:hAnsi="Arial" w:cs="Arial"/>
        </w:rPr>
        <w:t>The Elementary Teachers’ Federation of Ontario is committed to:</w:t>
      </w:r>
    </w:p>
    <w:p w:rsidR="002C4C3E" w:rsidRPr="003753EF" w:rsidRDefault="002C4C3E" w:rsidP="002C4C3E">
      <w:pPr>
        <w:rPr>
          <w:rFonts w:ascii="Arial" w:hAnsi="Arial" w:cs="Arial"/>
        </w:rPr>
      </w:pPr>
    </w:p>
    <w:p w:rsidR="002C4C3E" w:rsidRPr="003753EF" w:rsidRDefault="002C4C3E" w:rsidP="002C4C3E">
      <w:pPr>
        <w:pStyle w:val="ListParagraph"/>
        <w:numPr>
          <w:ilvl w:val="0"/>
          <w:numId w:val="40"/>
        </w:numPr>
        <w:spacing w:line="276" w:lineRule="auto"/>
        <w:rPr>
          <w:rFonts w:ascii="Arial" w:hAnsi="Arial" w:cs="Arial"/>
        </w:rPr>
      </w:pPr>
      <w:r w:rsidRPr="003753EF">
        <w:rPr>
          <w:rFonts w:ascii="Arial" w:hAnsi="Arial" w:cs="Arial"/>
        </w:rPr>
        <w:t>Providing an environment for members that is free from harassment and discrimination at all provincial and local Federation sponsored activities;</w:t>
      </w:r>
    </w:p>
    <w:p w:rsidR="002C4C3E" w:rsidRPr="003753EF" w:rsidRDefault="002C4C3E" w:rsidP="002C4C3E">
      <w:pPr>
        <w:pStyle w:val="ListParagraph"/>
        <w:numPr>
          <w:ilvl w:val="0"/>
          <w:numId w:val="40"/>
        </w:numPr>
        <w:spacing w:line="276" w:lineRule="auto"/>
        <w:rPr>
          <w:rFonts w:ascii="Arial" w:hAnsi="Arial" w:cs="Arial"/>
        </w:rPr>
      </w:pPr>
      <w:r w:rsidRPr="003753EF">
        <w:rPr>
          <w:rFonts w:ascii="Arial" w:hAnsi="Arial" w:cs="Arial"/>
        </w:rPr>
        <w:t>Fostering the goodwill and trust necessary to protect the rights of all individuals within the organization;</w:t>
      </w:r>
    </w:p>
    <w:p w:rsidR="002C4C3E" w:rsidRPr="003753EF" w:rsidRDefault="002C4C3E" w:rsidP="002C4C3E">
      <w:pPr>
        <w:pStyle w:val="ListParagraph"/>
        <w:numPr>
          <w:ilvl w:val="0"/>
          <w:numId w:val="40"/>
        </w:numPr>
        <w:spacing w:line="276" w:lineRule="auto"/>
        <w:rPr>
          <w:rFonts w:ascii="Arial" w:hAnsi="Arial" w:cs="Arial"/>
        </w:rPr>
      </w:pPr>
      <w:r w:rsidRPr="003753EF">
        <w:rPr>
          <w:rFonts w:ascii="Arial" w:hAnsi="Arial" w:cs="Arial"/>
        </w:rPr>
        <w:t>Neither tolerating nor condoning behavior that undermines the dignity or self-esteem of individuals or the integrity of relationships; and</w:t>
      </w:r>
    </w:p>
    <w:p w:rsidR="002C4C3E" w:rsidRPr="003753EF" w:rsidRDefault="002C4C3E" w:rsidP="002C4C3E">
      <w:pPr>
        <w:pStyle w:val="ListParagraph"/>
        <w:numPr>
          <w:ilvl w:val="0"/>
          <w:numId w:val="40"/>
        </w:numPr>
        <w:spacing w:line="276" w:lineRule="auto"/>
        <w:rPr>
          <w:rFonts w:ascii="Arial" w:hAnsi="Arial" w:cs="Arial"/>
        </w:rPr>
      </w:pPr>
      <w:r w:rsidRPr="003753EF">
        <w:rPr>
          <w:rFonts w:ascii="Arial" w:hAnsi="Arial" w:cs="Arial"/>
        </w:rPr>
        <w:t>Promoting mutual respect, understanding and co-operation as the basis of interaction among all members.</w:t>
      </w:r>
    </w:p>
    <w:p w:rsidR="002C4C3E" w:rsidRPr="003753EF" w:rsidRDefault="002C4C3E" w:rsidP="002C4C3E">
      <w:pPr>
        <w:rPr>
          <w:rFonts w:ascii="Arial" w:hAnsi="Arial" w:cs="Arial"/>
        </w:rPr>
      </w:pPr>
    </w:p>
    <w:p w:rsidR="002C4C3E" w:rsidRPr="003753EF" w:rsidRDefault="002C4C3E" w:rsidP="002C4C3E">
      <w:pPr>
        <w:rPr>
          <w:rFonts w:ascii="Arial" w:hAnsi="Arial" w:cs="Arial"/>
          <w:lang w:val="en-GB"/>
        </w:rPr>
      </w:pPr>
    </w:p>
    <w:p w:rsidR="002C4C3E" w:rsidRPr="003753EF" w:rsidRDefault="002C4C3E" w:rsidP="002C4C3E">
      <w:pPr>
        <w:pStyle w:val="Heading2"/>
        <w:spacing w:before="0"/>
        <w:rPr>
          <w:rFonts w:cs="Arial"/>
          <w:szCs w:val="24"/>
          <w:lang w:val="en-GB"/>
        </w:rPr>
      </w:pPr>
      <w:bookmarkStart w:id="2" w:name="_Toc273624985"/>
      <w:bookmarkStart w:id="3" w:name="_Toc273953693"/>
      <w:bookmarkStart w:id="4" w:name="_Toc273953926"/>
      <w:bookmarkStart w:id="5" w:name="_Toc275954487"/>
      <w:bookmarkStart w:id="6" w:name="_Toc478937640"/>
      <w:r w:rsidRPr="003753EF">
        <w:rPr>
          <w:rFonts w:cs="Arial"/>
          <w:szCs w:val="24"/>
          <w:lang w:val="en-GB"/>
        </w:rPr>
        <w:t>Section 1 - Eligibility</w:t>
      </w:r>
      <w:bookmarkEnd w:id="2"/>
      <w:bookmarkEnd w:id="3"/>
      <w:bookmarkEnd w:id="4"/>
      <w:bookmarkEnd w:id="5"/>
      <w:bookmarkEnd w:id="6"/>
    </w:p>
    <w:p w:rsidR="002C4C3E" w:rsidRPr="003753EF" w:rsidRDefault="002C4C3E" w:rsidP="002C4C3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14371A" w:rsidRDefault="002C4C3E" w:rsidP="00743B7C">
      <w:pPr>
        <w:pStyle w:val="ListParagraph"/>
        <w:numPr>
          <w:ilvl w:val="1"/>
          <w:numId w:val="42"/>
        </w:num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6B759C">
        <w:rPr>
          <w:rFonts w:ascii="Arial" w:hAnsi="Arial" w:cs="Arial"/>
          <w:lang w:val="en-GB"/>
        </w:rPr>
        <w:t xml:space="preserve">An active member in good standing may be nominated to stand for elected </w:t>
      </w:r>
      <w:r w:rsidR="0052328F" w:rsidRPr="006B759C">
        <w:rPr>
          <w:rFonts w:ascii="Arial" w:hAnsi="Arial" w:cs="Arial"/>
          <w:lang w:val="en-GB"/>
        </w:rPr>
        <w:t>office. *</w:t>
      </w:r>
    </w:p>
    <w:p w:rsidR="006B759C" w:rsidRPr="006B759C" w:rsidRDefault="006B759C" w:rsidP="006B759C">
      <w:pPr>
        <w:pStyle w:val="ListParagraph"/>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236B18" w:rsidRDefault="00236B18" w:rsidP="00236B18">
      <w:pPr>
        <w:pStyle w:val="ListParagraph"/>
        <w:numPr>
          <w:ilvl w:val="1"/>
          <w:numId w:val="42"/>
        </w:num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3753EF">
        <w:rPr>
          <w:rFonts w:ascii="Arial" w:hAnsi="Arial" w:cs="Arial"/>
          <w:lang w:val="en-GB"/>
        </w:rPr>
        <w:t>Only members who have served on the Executive for a minimum of one full term may be nominated for the position of President.</w:t>
      </w:r>
    </w:p>
    <w:p w:rsidR="0051658F" w:rsidRPr="0051658F" w:rsidRDefault="0051658F" w:rsidP="0051658F">
      <w:pPr>
        <w:pStyle w:val="ListParagraph"/>
        <w:rPr>
          <w:rFonts w:ascii="Arial" w:hAnsi="Arial" w:cs="Arial"/>
          <w:lang w:val="en-GB"/>
        </w:rPr>
      </w:pPr>
    </w:p>
    <w:p w:rsidR="0051658F" w:rsidRPr="003753EF" w:rsidRDefault="00BF1F9F" w:rsidP="00236B18">
      <w:pPr>
        <w:pStyle w:val="ListParagraph"/>
        <w:numPr>
          <w:ilvl w:val="1"/>
          <w:numId w:val="42"/>
        </w:num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If a position is unfilled during electoral process a member within good standings may run from the floor on the night of elections.</w:t>
      </w:r>
    </w:p>
    <w:p w:rsidR="007B288E" w:rsidRPr="00B75471" w:rsidRDefault="007B288E" w:rsidP="00B75471">
      <w:pPr>
        <w:rPr>
          <w:rFonts w:ascii="Arial" w:hAnsi="Arial" w:cs="Arial"/>
          <w:lang w:val="en-GB"/>
        </w:rPr>
      </w:pPr>
    </w:p>
    <w:p w:rsidR="007B288E" w:rsidRPr="003753EF" w:rsidRDefault="007B288E" w:rsidP="007B288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lang w:val="en-GB"/>
        </w:rPr>
      </w:pPr>
      <w:r w:rsidRPr="003753EF">
        <w:rPr>
          <w:rFonts w:ascii="Arial" w:hAnsi="Arial" w:cs="Arial"/>
          <w:sz w:val="22"/>
          <w:lang w:val="en-GB"/>
        </w:rPr>
        <w:t xml:space="preserve">*Definition: A Member in “Good Standings” is defined as a member whom is within good standings. Has not received a negative performance appraisal. Has no active investigations with the SCDS Board, College of Early Childhood Educators or the Simcoe County Local Designated Early Childhood Educators Union. </w:t>
      </w:r>
    </w:p>
    <w:p w:rsidR="002C4C3E" w:rsidRPr="003753EF" w:rsidRDefault="002C4C3E" w:rsidP="002C4C3E">
      <w:pPr>
        <w:rPr>
          <w:rFonts w:ascii="Arial" w:hAnsi="Arial" w:cs="Arial"/>
        </w:rPr>
      </w:pPr>
    </w:p>
    <w:p w:rsidR="002C4C3E" w:rsidRPr="003753EF" w:rsidRDefault="002C4C3E" w:rsidP="002C4C3E">
      <w:pPr>
        <w:pStyle w:val="Heading2"/>
        <w:rPr>
          <w:rFonts w:cs="Arial"/>
          <w:szCs w:val="24"/>
          <w:lang w:val="en-GB"/>
        </w:rPr>
      </w:pPr>
      <w:bookmarkStart w:id="7" w:name="_Toc478937641"/>
      <w:r w:rsidRPr="003753EF">
        <w:rPr>
          <w:rFonts w:cs="Arial"/>
          <w:szCs w:val="24"/>
          <w:lang w:val="en-GB"/>
        </w:rPr>
        <w:t>Section 2 - Nominations</w:t>
      </w:r>
      <w:bookmarkEnd w:id="7"/>
    </w:p>
    <w:p w:rsidR="002C4C3E" w:rsidRPr="003753EF" w:rsidRDefault="002C4C3E" w:rsidP="002C4C3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2C4C3E" w:rsidRPr="003753EF" w:rsidRDefault="00236B18" w:rsidP="00236B18">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3753EF">
        <w:rPr>
          <w:rFonts w:ascii="Arial" w:hAnsi="Arial" w:cs="Arial"/>
          <w:lang w:val="en-GB"/>
        </w:rPr>
        <w:t>2.1</w:t>
      </w:r>
      <w:r w:rsidRPr="003753EF">
        <w:rPr>
          <w:rFonts w:ascii="Arial" w:hAnsi="Arial" w:cs="Arial"/>
          <w:lang w:val="en-GB"/>
        </w:rPr>
        <w:tab/>
      </w:r>
      <w:r w:rsidR="002C4C3E" w:rsidRPr="003753EF">
        <w:rPr>
          <w:rFonts w:ascii="Arial" w:hAnsi="Arial" w:cs="Arial"/>
          <w:lang w:val="en-GB"/>
        </w:rPr>
        <w:t>Members shall be notified of the request for nominations 60 days prior to the Spring Local Annual Meeting.</w:t>
      </w:r>
    </w:p>
    <w:p w:rsidR="00D518F2" w:rsidRPr="003753EF" w:rsidRDefault="00D518F2" w:rsidP="002C4C3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2C4C3E" w:rsidRPr="003753EF" w:rsidRDefault="00236B18" w:rsidP="00236B18">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3753EF">
        <w:rPr>
          <w:rFonts w:ascii="Arial" w:hAnsi="Arial" w:cs="Arial"/>
          <w:lang w:val="en-GB"/>
        </w:rPr>
        <w:t>2.2</w:t>
      </w:r>
      <w:r w:rsidRPr="003753EF">
        <w:rPr>
          <w:rFonts w:ascii="Arial" w:hAnsi="Arial" w:cs="Arial"/>
          <w:lang w:val="en-GB"/>
        </w:rPr>
        <w:tab/>
      </w:r>
      <w:r w:rsidR="00D518F2" w:rsidRPr="003753EF">
        <w:rPr>
          <w:rFonts w:ascii="Arial" w:hAnsi="Arial" w:cs="Arial"/>
          <w:lang w:val="en-GB"/>
        </w:rPr>
        <w:t>The deadline for receipt of nominations shall be determined by the Executive by March 1</w:t>
      </w:r>
      <w:r w:rsidR="00D518F2" w:rsidRPr="003753EF">
        <w:rPr>
          <w:rFonts w:ascii="Arial" w:hAnsi="Arial" w:cs="Arial"/>
          <w:vertAlign w:val="superscript"/>
          <w:lang w:val="en-GB"/>
        </w:rPr>
        <w:t>st</w:t>
      </w:r>
      <w:r w:rsidR="00D518F2" w:rsidRPr="003753EF">
        <w:rPr>
          <w:rFonts w:ascii="Arial" w:hAnsi="Arial" w:cs="Arial"/>
          <w:lang w:val="en-GB"/>
        </w:rPr>
        <w:t xml:space="preserve">. Written notice of the deadline for receipt of nominations shall be provided to the membership at least 30 days prior to the date chosen.  Nominations from the floor will only be accepted for a position for which no nominations were received. </w:t>
      </w:r>
    </w:p>
    <w:p w:rsidR="00D518F2" w:rsidRPr="003753EF" w:rsidRDefault="00D518F2" w:rsidP="00D518F2">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518F2" w:rsidRPr="003753EF" w:rsidRDefault="00236B18" w:rsidP="00236B18">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3753EF">
        <w:rPr>
          <w:rFonts w:ascii="Arial" w:hAnsi="Arial" w:cs="Arial"/>
          <w:lang w:val="en-GB"/>
        </w:rPr>
        <w:t>2.3</w:t>
      </w:r>
      <w:r w:rsidRPr="003753EF">
        <w:rPr>
          <w:rFonts w:ascii="Arial" w:hAnsi="Arial" w:cs="Arial"/>
          <w:lang w:val="en-GB"/>
        </w:rPr>
        <w:tab/>
      </w:r>
      <w:r w:rsidR="00D518F2" w:rsidRPr="003753EF">
        <w:rPr>
          <w:rFonts w:ascii="Arial" w:hAnsi="Arial" w:cs="Arial"/>
          <w:lang w:val="en-GB"/>
        </w:rPr>
        <w:t>Notwithstanding the above, nominations duly moved and seconded and with consent of the nominee, shall be accepted at the Spring Local Annual Meeting.</w:t>
      </w:r>
    </w:p>
    <w:p w:rsidR="00D518F2" w:rsidRDefault="00D518F2" w:rsidP="00D518F2">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B4ADA" w:rsidRDefault="00FB4ADA" w:rsidP="00D518F2">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B4ADA" w:rsidRPr="003753EF" w:rsidRDefault="00FB4ADA" w:rsidP="00D518F2">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518F2" w:rsidRPr="003753EF" w:rsidRDefault="00D518F2" w:rsidP="00236B18">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p>
    <w:p w:rsidR="00D518F2" w:rsidRPr="003753EF" w:rsidRDefault="00D518F2" w:rsidP="00D518F2">
      <w:pPr>
        <w:pStyle w:val="Heading2"/>
        <w:spacing w:before="0"/>
        <w:rPr>
          <w:rFonts w:cs="Arial"/>
          <w:szCs w:val="24"/>
          <w:lang w:val="en-GB"/>
        </w:rPr>
      </w:pPr>
      <w:bookmarkStart w:id="8" w:name="_Toc478937642"/>
      <w:r w:rsidRPr="003753EF">
        <w:rPr>
          <w:rFonts w:cs="Arial"/>
          <w:szCs w:val="24"/>
          <w:lang w:val="en-GB"/>
        </w:rPr>
        <w:t>Section 3 – Confirmation of Candidacy</w:t>
      </w:r>
      <w:bookmarkEnd w:id="8"/>
    </w:p>
    <w:p w:rsidR="00236B18" w:rsidRPr="003753EF" w:rsidRDefault="00236B18" w:rsidP="00236B18">
      <w:pPr>
        <w:rPr>
          <w:rFonts w:ascii="Arial" w:hAnsi="Arial" w:cs="Arial"/>
        </w:rPr>
      </w:pPr>
    </w:p>
    <w:p w:rsidR="00D518F2" w:rsidRPr="003753EF" w:rsidRDefault="00236B18" w:rsidP="00D518F2">
      <w:pPr>
        <w:rPr>
          <w:rFonts w:ascii="Arial" w:hAnsi="Arial" w:cs="Arial"/>
          <w:lang w:val="en-GB"/>
        </w:rPr>
      </w:pPr>
      <w:r w:rsidRPr="003753EF">
        <w:rPr>
          <w:rFonts w:ascii="Arial" w:hAnsi="Arial" w:cs="Arial"/>
          <w:lang w:val="en-GB"/>
        </w:rPr>
        <w:t>Your candidacy is official when following has been completed.</w:t>
      </w:r>
    </w:p>
    <w:p w:rsidR="00236B18" w:rsidRPr="003753EF" w:rsidRDefault="00236B18" w:rsidP="00D518F2">
      <w:pPr>
        <w:rPr>
          <w:rFonts w:ascii="Arial" w:hAnsi="Arial" w:cs="Arial"/>
          <w:lang w:val="en-GB"/>
        </w:rPr>
      </w:pPr>
    </w:p>
    <w:p w:rsidR="00D518F2" w:rsidRPr="003753EF" w:rsidRDefault="00D518F2" w:rsidP="00236B18">
      <w:pPr>
        <w:ind w:left="720" w:hanging="720"/>
        <w:rPr>
          <w:rFonts w:ascii="Arial" w:hAnsi="Arial" w:cs="Arial"/>
          <w:lang w:val="en-GB"/>
        </w:rPr>
      </w:pPr>
      <w:r w:rsidRPr="003753EF">
        <w:rPr>
          <w:rFonts w:ascii="Arial" w:hAnsi="Arial" w:cs="Arial"/>
          <w:lang w:val="en-GB"/>
        </w:rPr>
        <w:t>3.1</w:t>
      </w:r>
      <w:r w:rsidRPr="003753EF">
        <w:rPr>
          <w:rFonts w:ascii="Arial" w:hAnsi="Arial" w:cs="Arial"/>
          <w:lang w:val="en-GB"/>
        </w:rPr>
        <w:tab/>
      </w:r>
      <w:r w:rsidR="00236B18" w:rsidRPr="003753EF">
        <w:rPr>
          <w:rFonts w:ascii="Arial" w:hAnsi="Arial" w:cs="Arial"/>
          <w:lang w:val="en-GB"/>
        </w:rPr>
        <w:t>Candidate</w:t>
      </w:r>
      <w:r w:rsidRPr="003753EF">
        <w:rPr>
          <w:rFonts w:ascii="Arial" w:hAnsi="Arial" w:cs="Arial"/>
          <w:lang w:val="en-GB"/>
        </w:rPr>
        <w:t xml:space="preserve"> has </w:t>
      </w:r>
      <w:r w:rsidR="00236B18" w:rsidRPr="003753EF">
        <w:rPr>
          <w:rFonts w:ascii="Arial" w:hAnsi="Arial" w:cs="Arial"/>
          <w:lang w:val="en-GB"/>
        </w:rPr>
        <w:t>received a confirmation</w:t>
      </w:r>
      <w:r w:rsidR="00631F14">
        <w:rPr>
          <w:rFonts w:ascii="Arial" w:hAnsi="Arial" w:cs="Arial"/>
          <w:lang w:val="en-GB"/>
        </w:rPr>
        <w:t xml:space="preserve"> letter from Election Committee and responded appropriately within the required time.</w:t>
      </w:r>
    </w:p>
    <w:p w:rsidR="00236B18" w:rsidRPr="003753EF" w:rsidRDefault="00236B18" w:rsidP="00D518F2">
      <w:pPr>
        <w:rPr>
          <w:rFonts w:ascii="Arial" w:hAnsi="Arial" w:cs="Arial"/>
          <w:lang w:val="en-GB"/>
        </w:rPr>
      </w:pPr>
    </w:p>
    <w:p w:rsidR="00236B18" w:rsidRPr="003753EF" w:rsidRDefault="00236B18" w:rsidP="00236B18">
      <w:pPr>
        <w:ind w:left="720" w:hanging="720"/>
        <w:rPr>
          <w:rFonts w:ascii="Arial" w:hAnsi="Arial" w:cs="Arial"/>
          <w:lang w:val="en-GB"/>
        </w:rPr>
      </w:pPr>
      <w:r w:rsidRPr="003753EF">
        <w:rPr>
          <w:rFonts w:ascii="Arial" w:hAnsi="Arial" w:cs="Arial"/>
          <w:lang w:val="en-GB"/>
        </w:rPr>
        <w:t>3.2</w:t>
      </w:r>
      <w:r w:rsidRPr="003753EF">
        <w:rPr>
          <w:rFonts w:ascii="Arial" w:hAnsi="Arial" w:cs="Arial"/>
          <w:lang w:val="en-GB"/>
        </w:rPr>
        <w:tab/>
        <w:t>Candidate has received a copy of candidate guidelines (electronically or paper copy)</w:t>
      </w:r>
    </w:p>
    <w:p w:rsidR="005F7373" w:rsidRPr="003753EF" w:rsidRDefault="005F7373" w:rsidP="00236B18">
      <w:pPr>
        <w:ind w:left="720" w:hanging="720"/>
        <w:rPr>
          <w:rFonts w:ascii="Arial" w:hAnsi="Arial" w:cs="Arial"/>
          <w:lang w:val="en-GB"/>
        </w:rPr>
      </w:pPr>
    </w:p>
    <w:p w:rsidR="00423DEB" w:rsidRPr="003753EF" w:rsidRDefault="005F7373" w:rsidP="00423DEB">
      <w:pPr>
        <w:rPr>
          <w:rFonts w:ascii="Arial" w:hAnsi="Arial" w:cs="Arial"/>
        </w:rPr>
      </w:pPr>
      <w:r w:rsidRPr="003753EF">
        <w:rPr>
          <w:rFonts w:ascii="Arial" w:hAnsi="Arial" w:cs="Arial"/>
        </w:rPr>
        <w:t xml:space="preserve">Once you have received confirmation of your nomination and the Candidate Guidelines from the Elections Chairperson, you may commence your campaign.  </w:t>
      </w:r>
      <w:r w:rsidR="00423DEB">
        <w:rPr>
          <w:rFonts w:ascii="Arial" w:hAnsi="Arial" w:cs="Arial"/>
        </w:rPr>
        <w:t xml:space="preserve"> Until that time,</w:t>
      </w:r>
      <w:r w:rsidR="00423DEB" w:rsidRPr="003753EF">
        <w:rPr>
          <w:rFonts w:ascii="Arial" w:hAnsi="Arial" w:cs="Arial"/>
        </w:rPr>
        <w:t xml:space="preserve"> campaign activities are prohibited.   Campaign strategies and activities are strictly limited to those outlined in these guidelines at the times indicated.    </w:t>
      </w:r>
    </w:p>
    <w:p w:rsidR="00423DEB" w:rsidRPr="003753EF" w:rsidRDefault="00423DEB" w:rsidP="005F7373">
      <w:pPr>
        <w:rPr>
          <w:rFonts w:ascii="Arial" w:hAnsi="Arial" w:cs="Arial"/>
        </w:rPr>
      </w:pPr>
    </w:p>
    <w:p w:rsidR="00236B18" w:rsidRPr="003753EF" w:rsidRDefault="00236B18" w:rsidP="00D518F2">
      <w:pPr>
        <w:rPr>
          <w:rFonts w:ascii="Arial" w:hAnsi="Arial" w:cs="Arial"/>
          <w:lang w:val="en-GB"/>
        </w:rPr>
      </w:pPr>
    </w:p>
    <w:p w:rsidR="00236B18" w:rsidRPr="003753EF" w:rsidRDefault="00236B18" w:rsidP="00236B18">
      <w:pPr>
        <w:pStyle w:val="Heading2"/>
        <w:spacing w:before="0"/>
        <w:rPr>
          <w:rFonts w:cs="Arial"/>
          <w:szCs w:val="24"/>
          <w:lang w:val="en-GB"/>
        </w:rPr>
      </w:pPr>
      <w:bookmarkStart w:id="9" w:name="_Toc478937643"/>
      <w:r w:rsidRPr="003753EF">
        <w:rPr>
          <w:rFonts w:cs="Arial"/>
          <w:szCs w:val="24"/>
          <w:lang w:val="en-GB"/>
        </w:rPr>
        <w:t xml:space="preserve">Section 4 </w:t>
      </w:r>
      <w:r w:rsidR="005F7373" w:rsidRPr="003753EF">
        <w:rPr>
          <w:rFonts w:cs="Arial"/>
          <w:szCs w:val="24"/>
          <w:lang w:val="en-GB"/>
        </w:rPr>
        <w:t>–</w:t>
      </w:r>
      <w:r w:rsidRPr="003753EF">
        <w:rPr>
          <w:rFonts w:cs="Arial"/>
          <w:szCs w:val="24"/>
          <w:lang w:val="en-GB"/>
        </w:rPr>
        <w:t xml:space="preserve"> </w:t>
      </w:r>
      <w:r w:rsidR="005F7373" w:rsidRPr="003753EF">
        <w:rPr>
          <w:rFonts w:cs="Arial"/>
          <w:szCs w:val="24"/>
          <w:lang w:val="en-GB"/>
        </w:rPr>
        <w:t>Candidate Articles</w:t>
      </w:r>
      <w:bookmarkEnd w:id="9"/>
    </w:p>
    <w:p w:rsidR="00867D8B" w:rsidRPr="003753EF" w:rsidRDefault="00867D8B" w:rsidP="00867D8B">
      <w:pPr>
        <w:rPr>
          <w:rFonts w:ascii="Arial" w:hAnsi="Arial" w:cs="Arial"/>
          <w:lang w:val="en-GB"/>
        </w:rPr>
      </w:pPr>
    </w:p>
    <w:p w:rsidR="00867D8B" w:rsidRPr="003753EF" w:rsidRDefault="0014371A" w:rsidP="00867D8B">
      <w:pPr>
        <w:rPr>
          <w:rFonts w:ascii="Arial" w:hAnsi="Arial" w:cs="Arial"/>
        </w:rPr>
      </w:pPr>
      <w:r w:rsidRPr="003753EF">
        <w:rPr>
          <w:rFonts w:ascii="Arial" w:hAnsi="Arial" w:cs="Arial"/>
        </w:rPr>
        <w:t xml:space="preserve">If </w:t>
      </w:r>
      <w:r w:rsidR="00A76B4C" w:rsidRPr="003753EF">
        <w:rPr>
          <w:rFonts w:ascii="Arial" w:hAnsi="Arial" w:cs="Arial"/>
        </w:rPr>
        <w:t>contested candidate</w:t>
      </w:r>
      <w:r w:rsidR="00A76B4C">
        <w:rPr>
          <w:rFonts w:ascii="Arial" w:hAnsi="Arial" w:cs="Arial"/>
        </w:rPr>
        <w:t xml:space="preserve"> are</w:t>
      </w:r>
      <w:r w:rsidRPr="003753EF">
        <w:rPr>
          <w:rFonts w:ascii="Arial" w:hAnsi="Arial" w:cs="Arial"/>
        </w:rPr>
        <w:t xml:space="preserve"> required to provide the following information. Once </w:t>
      </w:r>
      <w:r w:rsidR="00867D8B" w:rsidRPr="003753EF">
        <w:rPr>
          <w:rFonts w:ascii="Arial" w:hAnsi="Arial" w:cs="Arial"/>
        </w:rPr>
        <w:t>provided an un- contested (campaigning) local executive member shall share campaign information via school contact email, and text message directing SCDECE members to the website to view campaign materials.</w:t>
      </w:r>
    </w:p>
    <w:p w:rsidR="00236B18" w:rsidRPr="003753EF" w:rsidRDefault="00236B18" w:rsidP="00D518F2">
      <w:pPr>
        <w:rPr>
          <w:rFonts w:ascii="Arial" w:hAnsi="Arial" w:cs="Arial"/>
          <w:lang w:val="en-GB"/>
        </w:rPr>
      </w:pPr>
    </w:p>
    <w:p w:rsidR="00236B18" w:rsidRPr="003753EF" w:rsidRDefault="00236B18" w:rsidP="00D518F2">
      <w:pPr>
        <w:rPr>
          <w:rFonts w:ascii="Arial" w:hAnsi="Arial" w:cs="Arial"/>
          <w:lang w:val="en-GB"/>
        </w:rPr>
      </w:pPr>
      <w:r w:rsidRPr="003753EF">
        <w:rPr>
          <w:rFonts w:ascii="Arial" w:hAnsi="Arial" w:cs="Arial"/>
          <w:lang w:val="en-GB"/>
        </w:rPr>
        <w:t>4.1</w:t>
      </w:r>
      <w:r w:rsidRPr="003753EF">
        <w:rPr>
          <w:rFonts w:ascii="Arial" w:hAnsi="Arial" w:cs="Arial"/>
          <w:lang w:val="en-GB"/>
        </w:rPr>
        <w:tab/>
        <w:t>Head and shoulder picture (hard copy and jpeg)</w:t>
      </w:r>
    </w:p>
    <w:p w:rsidR="00236B18" w:rsidRPr="003753EF" w:rsidRDefault="00236B18" w:rsidP="00D518F2">
      <w:pPr>
        <w:rPr>
          <w:rFonts w:ascii="Arial" w:hAnsi="Arial" w:cs="Arial"/>
          <w:lang w:val="en-GB"/>
        </w:rPr>
      </w:pPr>
    </w:p>
    <w:p w:rsidR="00236B18" w:rsidRPr="003753EF" w:rsidRDefault="00236B18" w:rsidP="00236B18">
      <w:pPr>
        <w:ind w:left="720" w:hanging="720"/>
        <w:rPr>
          <w:rFonts w:ascii="Arial" w:hAnsi="Arial" w:cs="Arial"/>
        </w:rPr>
      </w:pPr>
      <w:r w:rsidRPr="003753EF">
        <w:rPr>
          <w:rFonts w:ascii="Arial" w:hAnsi="Arial" w:cs="Arial"/>
        </w:rPr>
        <w:t>4.2</w:t>
      </w:r>
      <w:r w:rsidRPr="003753EF">
        <w:rPr>
          <w:rFonts w:ascii="Arial" w:hAnsi="Arial" w:cs="Arial"/>
        </w:rPr>
        <w:tab/>
        <w:t>A campaign article with a maximum word count for each designated position. Campaign article to be submitted in both hard copy and electronic compatible with Word.</w:t>
      </w:r>
    </w:p>
    <w:p w:rsidR="00236B18" w:rsidRPr="003753EF" w:rsidRDefault="00236B18" w:rsidP="00236B18">
      <w:pPr>
        <w:ind w:left="720" w:firstLine="720"/>
        <w:rPr>
          <w:rFonts w:ascii="Arial" w:hAnsi="Arial" w:cs="Arial"/>
        </w:rPr>
      </w:pPr>
      <w:r w:rsidRPr="003753EF">
        <w:rPr>
          <w:rFonts w:ascii="Arial" w:hAnsi="Arial" w:cs="Arial"/>
        </w:rPr>
        <w:t>President: 500</w:t>
      </w:r>
    </w:p>
    <w:p w:rsidR="00236B18" w:rsidRPr="003753EF" w:rsidRDefault="00236B18" w:rsidP="00236B18">
      <w:pPr>
        <w:ind w:left="720" w:firstLine="720"/>
        <w:rPr>
          <w:rFonts w:ascii="Arial" w:hAnsi="Arial" w:cs="Arial"/>
        </w:rPr>
      </w:pPr>
      <w:r w:rsidRPr="003753EF">
        <w:rPr>
          <w:rFonts w:ascii="Arial" w:hAnsi="Arial" w:cs="Arial"/>
        </w:rPr>
        <w:t>Vice President: 300</w:t>
      </w:r>
    </w:p>
    <w:p w:rsidR="00236B18" w:rsidRPr="003753EF" w:rsidRDefault="0014371A" w:rsidP="00236B18">
      <w:pPr>
        <w:ind w:left="720" w:firstLine="720"/>
        <w:rPr>
          <w:rFonts w:ascii="Arial" w:hAnsi="Arial" w:cs="Arial"/>
        </w:rPr>
      </w:pPr>
      <w:r w:rsidRPr="003753EF">
        <w:rPr>
          <w:rFonts w:ascii="Arial" w:hAnsi="Arial" w:cs="Arial"/>
        </w:rPr>
        <w:t xml:space="preserve">Treasurer, Secretary and </w:t>
      </w:r>
      <w:r w:rsidR="00236B18" w:rsidRPr="003753EF">
        <w:rPr>
          <w:rFonts w:ascii="Arial" w:hAnsi="Arial" w:cs="Arial"/>
        </w:rPr>
        <w:t>Local Executive Officers: 250</w:t>
      </w:r>
    </w:p>
    <w:p w:rsidR="005F7373" w:rsidRPr="003753EF" w:rsidRDefault="005F7373" w:rsidP="00236B18">
      <w:pPr>
        <w:ind w:left="720" w:firstLine="720"/>
        <w:rPr>
          <w:rFonts w:ascii="Arial" w:hAnsi="Arial" w:cs="Arial"/>
        </w:rPr>
      </w:pPr>
    </w:p>
    <w:p w:rsidR="005F7373" w:rsidRPr="003753EF" w:rsidRDefault="005F7373" w:rsidP="005F7373">
      <w:pPr>
        <w:rPr>
          <w:rFonts w:ascii="Arial" w:hAnsi="Arial" w:cs="Arial"/>
        </w:rPr>
      </w:pPr>
      <w:r w:rsidRPr="003753EF">
        <w:rPr>
          <w:rFonts w:ascii="Arial" w:hAnsi="Arial" w:cs="Arial"/>
        </w:rPr>
        <w:t>4.3</w:t>
      </w:r>
      <w:r w:rsidRPr="003753EF">
        <w:rPr>
          <w:rFonts w:ascii="Arial" w:hAnsi="Arial" w:cs="Arial"/>
        </w:rPr>
        <w:tab/>
        <w:t>Candidate articles and pictures will be featured on the SCDECE website.</w:t>
      </w:r>
    </w:p>
    <w:p w:rsidR="005F7373" w:rsidRPr="003753EF" w:rsidRDefault="005F7373" w:rsidP="005F7373">
      <w:pPr>
        <w:rPr>
          <w:rFonts w:ascii="Arial" w:hAnsi="Arial" w:cs="Arial"/>
        </w:rPr>
      </w:pPr>
    </w:p>
    <w:p w:rsidR="005F7373" w:rsidRPr="003753EF" w:rsidRDefault="005F7373" w:rsidP="005F7373">
      <w:pPr>
        <w:ind w:left="720" w:hanging="720"/>
        <w:rPr>
          <w:rFonts w:ascii="Arial" w:hAnsi="Arial" w:cs="Arial"/>
        </w:rPr>
      </w:pPr>
      <w:r w:rsidRPr="003753EF">
        <w:rPr>
          <w:rFonts w:ascii="Arial" w:hAnsi="Arial" w:cs="Arial"/>
        </w:rPr>
        <w:t>4.4</w:t>
      </w:r>
      <w:r w:rsidRPr="003753EF">
        <w:rPr>
          <w:rFonts w:ascii="Arial" w:hAnsi="Arial" w:cs="Arial"/>
        </w:rPr>
        <w:tab/>
        <w:t>Candidates are limited to producing one piece of campaign material that the local will publish and post on the candidate’s behalf on the local’s website.</w:t>
      </w:r>
    </w:p>
    <w:p w:rsidR="00961F16" w:rsidRPr="003753EF" w:rsidRDefault="00961F16" w:rsidP="005F7373">
      <w:pPr>
        <w:ind w:left="720" w:hanging="720"/>
        <w:rPr>
          <w:rFonts w:ascii="Arial" w:hAnsi="Arial" w:cs="Arial"/>
        </w:rPr>
      </w:pPr>
    </w:p>
    <w:p w:rsidR="00961F16" w:rsidRPr="003753EF" w:rsidRDefault="00961F16" w:rsidP="005F7373">
      <w:pPr>
        <w:ind w:left="720" w:hanging="720"/>
        <w:rPr>
          <w:rFonts w:ascii="Arial" w:hAnsi="Arial" w:cs="Arial"/>
        </w:rPr>
      </w:pPr>
      <w:r w:rsidRPr="003753EF">
        <w:rPr>
          <w:rFonts w:ascii="Arial" w:hAnsi="Arial" w:cs="Arial"/>
        </w:rPr>
        <w:t>4.5</w:t>
      </w:r>
      <w:r w:rsidRPr="003753EF">
        <w:rPr>
          <w:rFonts w:ascii="Arial" w:hAnsi="Arial" w:cs="Arial"/>
        </w:rPr>
        <w:tab/>
        <w:t>The campaign materials will be posted by the local no later than 14 days before the election date. The deadline to submit campaign material is 20 calendar days before the distribution date.</w:t>
      </w:r>
    </w:p>
    <w:p w:rsidR="00362704" w:rsidRPr="003753EF" w:rsidRDefault="00362704" w:rsidP="005F7373">
      <w:pPr>
        <w:ind w:left="720" w:hanging="720"/>
        <w:rPr>
          <w:rFonts w:ascii="Arial" w:hAnsi="Arial" w:cs="Arial"/>
        </w:rPr>
      </w:pPr>
    </w:p>
    <w:p w:rsidR="00423DEB" w:rsidRPr="003753EF" w:rsidRDefault="00423DEB" w:rsidP="00D518F2">
      <w:pPr>
        <w:rPr>
          <w:rFonts w:ascii="Arial" w:hAnsi="Arial" w:cs="Arial"/>
          <w:lang w:val="en-GB"/>
        </w:rPr>
      </w:pPr>
    </w:p>
    <w:p w:rsidR="00236B18" w:rsidRPr="003753EF" w:rsidRDefault="00236B18" w:rsidP="00236B18">
      <w:pPr>
        <w:pStyle w:val="Heading2"/>
        <w:spacing w:before="0"/>
        <w:rPr>
          <w:rFonts w:cs="Arial"/>
          <w:szCs w:val="24"/>
          <w:lang w:val="en-GB"/>
        </w:rPr>
      </w:pPr>
      <w:bookmarkStart w:id="10" w:name="_Toc478937644"/>
      <w:r w:rsidRPr="003753EF">
        <w:rPr>
          <w:rFonts w:cs="Arial"/>
          <w:szCs w:val="24"/>
          <w:lang w:val="en-GB"/>
        </w:rPr>
        <w:t xml:space="preserve">Section 5 – Campaign </w:t>
      </w:r>
      <w:r w:rsidR="00423DEB">
        <w:rPr>
          <w:rFonts w:cs="Arial"/>
          <w:szCs w:val="24"/>
          <w:lang w:val="en-GB"/>
        </w:rPr>
        <w:t xml:space="preserve">Strategies and </w:t>
      </w:r>
      <w:r w:rsidRPr="003753EF">
        <w:rPr>
          <w:rFonts w:cs="Arial"/>
          <w:szCs w:val="24"/>
          <w:lang w:val="en-GB"/>
        </w:rPr>
        <w:t>Activities</w:t>
      </w:r>
      <w:bookmarkEnd w:id="10"/>
    </w:p>
    <w:p w:rsidR="005F7373" w:rsidRPr="003753EF" w:rsidRDefault="005F7373" w:rsidP="005F7373">
      <w:pPr>
        <w:rPr>
          <w:rFonts w:ascii="Arial" w:hAnsi="Arial" w:cs="Arial"/>
          <w:lang w:val="en-GB"/>
        </w:rPr>
      </w:pPr>
    </w:p>
    <w:p w:rsidR="005F7373" w:rsidRPr="003753EF" w:rsidRDefault="00423DEB" w:rsidP="005F7373">
      <w:pPr>
        <w:rPr>
          <w:rFonts w:ascii="Arial" w:hAnsi="Arial" w:cs="Arial"/>
          <w:lang w:val="en-GB"/>
        </w:rPr>
      </w:pPr>
      <w:r w:rsidRPr="003753EF">
        <w:rPr>
          <w:rFonts w:ascii="Arial" w:hAnsi="Arial" w:cs="Arial"/>
        </w:rPr>
        <w:t xml:space="preserve">Campaign </w:t>
      </w:r>
      <w:r>
        <w:rPr>
          <w:rFonts w:ascii="Arial" w:hAnsi="Arial" w:cs="Arial"/>
        </w:rPr>
        <w:t xml:space="preserve">strategies and </w:t>
      </w:r>
      <w:r w:rsidR="005F7373" w:rsidRPr="003753EF">
        <w:rPr>
          <w:rFonts w:ascii="Arial" w:hAnsi="Arial" w:cs="Arial"/>
        </w:rPr>
        <w:t xml:space="preserve">activities are designed to ensure that the process is fair and </w:t>
      </w:r>
      <w:r w:rsidR="005F7373" w:rsidRPr="003753EF">
        <w:rPr>
          <w:rFonts w:ascii="Arial" w:hAnsi="Arial" w:cs="Arial"/>
        </w:rPr>
        <w:lastRenderedPageBreak/>
        <w:t>e</w:t>
      </w:r>
      <w:r w:rsidR="00867D8B" w:rsidRPr="003753EF">
        <w:rPr>
          <w:rFonts w:ascii="Arial" w:hAnsi="Arial" w:cs="Arial"/>
        </w:rPr>
        <w:t xml:space="preserve">quitable for all candidates.  </w:t>
      </w:r>
      <w:r w:rsidR="005F7373" w:rsidRPr="003753EF">
        <w:rPr>
          <w:rFonts w:ascii="Arial" w:hAnsi="Arial" w:cs="Arial"/>
          <w:lang w:val="en-GB"/>
        </w:rPr>
        <w:t xml:space="preserve">Until such a time as nominations are official, campaign activities are </w:t>
      </w:r>
      <w:r w:rsidR="005F7373" w:rsidRPr="003753EF">
        <w:rPr>
          <w:rFonts w:ascii="Arial" w:hAnsi="Arial" w:cs="Arial"/>
          <w:u w:val="single"/>
          <w:lang w:val="en-GB"/>
        </w:rPr>
        <w:t xml:space="preserve">not </w:t>
      </w:r>
      <w:r w:rsidR="005F7373" w:rsidRPr="003753EF">
        <w:rPr>
          <w:rFonts w:ascii="Arial" w:hAnsi="Arial" w:cs="Arial"/>
          <w:lang w:val="en-GB"/>
        </w:rPr>
        <w:t>permitted. Campaign activities are strictly limited to those outlined in the candidate guidelines.</w:t>
      </w:r>
      <w:r w:rsidR="00867D8B" w:rsidRPr="003753EF">
        <w:rPr>
          <w:rFonts w:ascii="Arial" w:hAnsi="Arial" w:cs="Arial"/>
          <w:lang w:val="en-GB"/>
        </w:rPr>
        <w:t xml:space="preserve"> All candidates campaigning must be respectful and adhere to the ETFO Human Rights Statement.</w:t>
      </w:r>
    </w:p>
    <w:p w:rsidR="00867D8B" w:rsidRPr="003753EF" w:rsidRDefault="00867D8B" w:rsidP="005F7373">
      <w:pPr>
        <w:rPr>
          <w:rFonts w:ascii="Arial" w:hAnsi="Arial" w:cs="Arial"/>
          <w:lang w:val="en-GB"/>
        </w:rPr>
      </w:pPr>
    </w:p>
    <w:p w:rsidR="005F7373" w:rsidRPr="003753EF" w:rsidRDefault="005F7373" w:rsidP="005F7373">
      <w:pPr>
        <w:rPr>
          <w:rFonts w:ascii="Arial" w:hAnsi="Arial" w:cs="Arial"/>
        </w:rPr>
      </w:pPr>
      <w:r w:rsidRPr="003753EF">
        <w:rPr>
          <w:rFonts w:ascii="Arial" w:hAnsi="Arial" w:cs="Arial"/>
        </w:rPr>
        <w:t>5.1</w:t>
      </w:r>
      <w:r w:rsidRPr="003753EF">
        <w:rPr>
          <w:rFonts w:ascii="Arial" w:hAnsi="Arial" w:cs="Arial"/>
        </w:rPr>
        <w:tab/>
        <w:t xml:space="preserve">Campaign giveaways are prohibited.  Campaign giveaways are defined as  </w:t>
      </w:r>
    </w:p>
    <w:p w:rsidR="00961F16" w:rsidRPr="003753EF" w:rsidRDefault="005F7373" w:rsidP="005F7373">
      <w:pPr>
        <w:rPr>
          <w:rFonts w:ascii="Arial" w:hAnsi="Arial" w:cs="Arial"/>
        </w:rPr>
      </w:pPr>
      <w:r w:rsidRPr="003753EF">
        <w:rPr>
          <w:rFonts w:ascii="Arial" w:hAnsi="Arial" w:cs="Arial"/>
        </w:rPr>
        <w:t xml:space="preserve">tangible items traditionally provided in the candidates’ display area designed to give the delegates a physical reminder of an individual’s candidacy.  </w:t>
      </w:r>
      <w:r w:rsidR="00961F16" w:rsidRPr="003753EF">
        <w:rPr>
          <w:rFonts w:ascii="Arial" w:hAnsi="Arial" w:cs="Arial"/>
        </w:rPr>
        <w:br/>
        <w:t xml:space="preserve">They include items such as but is not limited to: </w:t>
      </w:r>
    </w:p>
    <w:p w:rsidR="00961F16" w:rsidRPr="003753EF" w:rsidRDefault="00961F16" w:rsidP="00961F16">
      <w:pPr>
        <w:pStyle w:val="ListParagraph"/>
        <w:numPr>
          <w:ilvl w:val="0"/>
          <w:numId w:val="43"/>
        </w:numPr>
        <w:rPr>
          <w:rFonts w:ascii="Arial" w:hAnsi="Arial" w:cs="Arial"/>
        </w:rPr>
      </w:pPr>
      <w:r w:rsidRPr="003753EF">
        <w:rPr>
          <w:rFonts w:ascii="Arial" w:hAnsi="Arial" w:cs="Arial"/>
        </w:rPr>
        <w:t>consumable samples</w:t>
      </w:r>
    </w:p>
    <w:p w:rsidR="00961F16" w:rsidRPr="003753EF" w:rsidRDefault="00961F16" w:rsidP="00961F16">
      <w:pPr>
        <w:pStyle w:val="ListParagraph"/>
        <w:numPr>
          <w:ilvl w:val="0"/>
          <w:numId w:val="43"/>
        </w:numPr>
        <w:rPr>
          <w:rFonts w:ascii="Arial" w:hAnsi="Arial" w:cs="Arial"/>
        </w:rPr>
      </w:pPr>
      <w:r w:rsidRPr="003753EF">
        <w:rPr>
          <w:rFonts w:ascii="Arial" w:hAnsi="Arial" w:cs="Arial"/>
        </w:rPr>
        <w:t>trinkets and or Gadgets</w:t>
      </w:r>
    </w:p>
    <w:p w:rsidR="00961F16" w:rsidRPr="003753EF" w:rsidRDefault="005F7373" w:rsidP="00961F16">
      <w:pPr>
        <w:pStyle w:val="ListParagraph"/>
        <w:numPr>
          <w:ilvl w:val="0"/>
          <w:numId w:val="43"/>
        </w:numPr>
        <w:rPr>
          <w:rFonts w:ascii="Arial" w:hAnsi="Arial" w:cs="Arial"/>
        </w:rPr>
      </w:pPr>
      <w:r w:rsidRPr="003753EF">
        <w:rPr>
          <w:rFonts w:ascii="Arial" w:hAnsi="Arial" w:cs="Arial"/>
        </w:rPr>
        <w:t>knick-knacks</w:t>
      </w:r>
    </w:p>
    <w:p w:rsidR="00961F16" w:rsidRPr="003753EF" w:rsidRDefault="00961F16" w:rsidP="00961F16">
      <w:pPr>
        <w:pStyle w:val="ListParagraph"/>
        <w:numPr>
          <w:ilvl w:val="0"/>
          <w:numId w:val="43"/>
        </w:numPr>
        <w:rPr>
          <w:rFonts w:ascii="Arial" w:hAnsi="Arial" w:cs="Arial"/>
        </w:rPr>
      </w:pPr>
      <w:r w:rsidRPr="003753EF">
        <w:rPr>
          <w:rFonts w:ascii="Arial" w:hAnsi="Arial" w:cs="Arial"/>
        </w:rPr>
        <w:t>buttons</w:t>
      </w:r>
    </w:p>
    <w:p w:rsidR="005F7373" w:rsidRPr="003753EF" w:rsidRDefault="005F7373" w:rsidP="00961F16">
      <w:pPr>
        <w:pStyle w:val="ListParagraph"/>
        <w:numPr>
          <w:ilvl w:val="0"/>
          <w:numId w:val="43"/>
        </w:numPr>
        <w:rPr>
          <w:rFonts w:ascii="Arial" w:hAnsi="Arial" w:cs="Arial"/>
        </w:rPr>
      </w:pPr>
      <w:r w:rsidRPr="003753EF">
        <w:rPr>
          <w:rFonts w:ascii="Arial" w:hAnsi="Arial" w:cs="Arial"/>
        </w:rPr>
        <w:t>any other form of reminder of a material nature.</w:t>
      </w:r>
    </w:p>
    <w:p w:rsidR="005F7373" w:rsidRPr="003753EF" w:rsidRDefault="005F7373" w:rsidP="005F7373">
      <w:pPr>
        <w:rPr>
          <w:rFonts w:ascii="Arial" w:hAnsi="Arial" w:cs="Arial"/>
        </w:rPr>
      </w:pPr>
    </w:p>
    <w:p w:rsidR="005F7373" w:rsidRPr="003753EF" w:rsidRDefault="005F7373" w:rsidP="005F7373">
      <w:pPr>
        <w:rPr>
          <w:rFonts w:ascii="Arial" w:hAnsi="Arial" w:cs="Arial"/>
        </w:rPr>
      </w:pPr>
      <w:r w:rsidRPr="003753EF">
        <w:rPr>
          <w:rFonts w:ascii="Arial" w:hAnsi="Arial" w:cs="Arial"/>
        </w:rPr>
        <w:t xml:space="preserve">5.2 </w:t>
      </w:r>
      <w:r w:rsidRPr="003753EF">
        <w:rPr>
          <w:rFonts w:ascii="Arial" w:hAnsi="Arial" w:cs="Arial"/>
        </w:rPr>
        <w:tab/>
        <w:t xml:space="preserve">Members may conduct interviews and/or question and contact candidates by telephone (or any other means) before the Spring Annual Meeting that is not during board paid time or local released time or during locally union sponsored events. </w:t>
      </w:r>
    </w:p>
    <w:p w:rsidR="005F7373" w:rsidRPr="003753EF" w:rsidRDefault="005F7373" w:rsidP="005F7373">
      <w:pPr>
        <w:rPr>
          <w:rFonts w:ascii="Arial" w:hAnsi="Arial" w:cs="Arial"/>
        </w:rPr>
      </w:pPr>
    </w:p>
    <w:p w:rsidR="005F7373" w:rsidRPr="003753EF" w:rsidRDefault="003753EF" w:rsidP="005F7373">
      <w:pPr>
        <w:rPr>
          <w:rFonts w:ascii="Arial" w:hAnsi="Arial" w:cs="Arial"/>
        </w:rPr>
      </w:pPr>
      <w:r>
        <w:rPr>
          <w:rFonts w:ascii="Arial" w:hAnsi="Arial" w:cs="Arial"/>
        </w:rPr>
        <w:t>5.3</w:t>
      </w:r>
      <w:r w:rsidR="005F7373" w:rsidRPr="003753EF">
        <w:rPr>
          <w:rFonts w:ascii="Arial" w:hAnsi="Arial" w:cs="Arial"/>
        </w:rPr>
        <w:tab/>
        <w:t xml:space="preserve">No financial costs to the local shall be used for campaigning. </w:t>
      </w:r>
    </w:p>
    <w:p w:rsidR="005F7373" w:rsidRPr="003753EF" w:rsidRDefault="005F7373" w:rsidP="005F7373">
      <w:pPr>
        <w:rPr>
          <w:rFonts w:ascii="Arial" w:hAnsi="Arial" w:cs="Arial"/>
        </w:rPr>
      </w:pPr>
    </w:p>
    <w:p w:rsidR="00547269" w:rsidRPr="003753EF" w:rsidRDefault="00547269" w:rsidP="005F7373">
      <w:pPr>
        <w:rPr>
          <w:rFonts w:ascii="Arial" w:hAnsi="Arial" w:cs="Arial"/>
        </w:rPr>
      </w:pPr>
    </w:p>
    <w:p w:rsidR="00547269" w:rsidRPr="003753EF" w:rsidRDefault="00547269" w:rsidP="00547269">
      <w:pPr>
        <w:pStyle w:val="Heading2"/>
        <w:spacing w:before="0"/>
        <w:rPr>
          <w:rFonts w:cs="Arial"/>
          <w:szCs w:val="24"/>
          <w:lang w:val="en-GB"/>
        </w:rPr>
      </w:pPr>
      <w:bookmarkStart w:id="11" w:name="_Toc478937645"/>
      <w:r w:rsidRPr="003753EF">
        <w:rPr>
          <w:rFonts w:cs="Arial"/>
          <w:szCs w:val="24"/>
          <w:lang w:val="en-GB"/>
        </w:rPr>
        <w:t>Section 6 – Addressing Members</w:t>
      </w:r>
      <w:bookmarkEnd w:id="11"/>
    </w:p>
    <w:p w:rsidR="00362704" w:rsidRDefault="00362704" w:rsidP="00362704">
      <w:pPr>
        <w:rPr>
          <w:rFonts w:ascii="Arial" w:hAnsi="Arial" w:cs="Arial"/>
          <w:lang w:val="en-GB"/>
        </w:rPr>
      </w:pPr>
    </w:p>
    <w:p w:rsidR="003753EF" w:rsidRPr="003753EF" w:rsidRDefault="003753EF" w:rsidP="003753EF">
      <w:pPr>
        <w:ind w:left="720" w:hanging="720"/>
        <w:rPr>
          <w:rFonts w:ascii="Arial" w:hAnsi="Arial" w:cs="Arial"/>
        </w:rPr>
      </w:pPr>
      <w:r>
        <w:rPr>
          <w:rFonts w:ascii="Arial" w:hAnsi="Arial" w:cs="Arial"/>
        </w:rPr>
        <w:t>6.1</w:t>
      </w:r>
      <w:r w:rsidRPr="003753EF">
        <w:rPr>
          <w:rFonts w:ascii="Arial" w:hAnsi="Arial" w:cs="Arial"/>
        </w:rPr>
        <w:tab/>
        <w:t>Candidates/Members shall not host a website for candidates as a campaign strategy or activity, nor use Social Media sites/pages for campaigning.</w:t>
      </w:r>
    </w:p>
    <w:p w:rsidR="003753EF" w:rsidRPr="003753EF" w:rsidRDefault="003753EF" w:rsidP="003753EF">
      <w:pPr>
        <w:rPr>
          <w:rFonts w:ascii="Arial" w:hAnsi="Arial" w:cs="Arial"/>
        </w:rPr>
      </w:pPr>
    </w:p>
    <w:p w:rsidR="003753EF" w:rsidRDefault="003753EF" w:rsidP="003753EF">
      <w:pPr>
        <w:rPr>
          <w:rFonts w:ascii="Arial" w:hAnsi="Arial" w:cs="Arial"/>
        </w:rPr>
      </w:pPr>
      <w:r>
        <w:rPr>
          <w:rFonts w:ascii="Arial" w:hAnsi="Arial" w:cs="Arial"/>
        </w:rPr>
        <w:t>6.2</w:t>
      </w:r>
      <w:r w:rsidRPr="003753EF">
        <w:rPr>
          <w:rFonts w:ascii="Arial" w:hAnsi="Arial" w:cs="Arial"/>
        </w:rPr>
        <w:tab/>
        <w:t>There is to be NO campaign materials handed out at the meeting place</w:t>
      </w:r>
      <w:r>
        <w:rPr>
          <w:rFonts w:ascii="Arial" w:hAnsi="Arial" w:cs="Arial"/>
        </w:rPr>
        <w:t xml:space="preserve">. </w:t>
      </w:r>
    </w:p>
    <w:p w:rsidR="009E3094" w:rsidRDefault="009E3094" w:rsidP="003753EF">
      <w:pPr>
        <w:rPr>
          <w:rFonts w:ascii="Arial" w:hAnsi="Arial" w:cs="Arial"/>
        </w:rPr>
      </w:pPr>
    </w:p>
    <w:p w:rsidR="009E3094" w:rsidRPr="003753EF" w:rsidRDefault="009E3094" w:rsidP="009E3094">
      <w:pPr>
        <w:ind w:left="720" w:hanging="720"/>
        <w:rPr>
          <w:rFonts w:ascii="Arial" w:hAnsi="Arial" w:cs="Arial"/>
        </w:rPr>
      </w:pPr>
      <w:r>
        <w:rPr>
          <w:rFonts w:ascii="Arial" w:hAnsi="Arial" w:cs="Arial"/>
        </w:rPr>
        <w:t>6.3</w:t>
      </w:r>
      <w:r w:rsidRPr="003753EF">
        <w:rPr>
          <w:rFonts w:ascii="Arial" w:hAnsi="Arial" w:cs="Arial"/>
        </w:rPr>
        <w:t xml:space="preserve"> </w:t>
      </w:r>
      <w:r w:rsidRPr="003753EF">
        <w:rPr>
          <w:rFonts w:ascii="Arial" w:hAnsi="Arial" w:cs="Arial"/>
        </w:rPr>
        <w:tab/>
        <w:t xml:space="preserve">Campaign material may </w:t>
      </w:r>
      <w:r w:rsidRPr="003753EF">
        <w:rPr>
          <w:rFonts w:ascii="Arial" w:hAnsi="Arial" w:cs="Arial"/>
          <w:u w:val="single"/>
        </w:rPr>
        <w:t>not</w:t>
      </w:r>
      <w:r w:rsidRPr="003753EF">
        <w:rPr>
          <w:rFonts w:ascii="Arial" w:hAnsi="Arial" w:cs="Arial"/>
        </w:rPr>
        <w:t xml:space="preserve"> be sent through SCDSB courier service.</w:t>
      </w:r>
    </w:p>
    <w:p w:rsidR="009E3094" w:rsidRPr="003753EF" w:rsidRDefault="009E3094" w:rsidP="003753EF">
      <w:pPr>
        <w:rPr>
          <w:rFonts w:ascii="Arial" w:hAnsi="Arial" w:cs="Arial"/>
        </w:rPr>
      </w:pPr>
    </w:p>
    <w:p w:rsidR="003753EF" w:rsidRDefault="003753EF" w:rsidP="00362704">
      <w:pPr>
        <w:rPr>
          <w:rFonts w:ascii="Arial" w:hAnsi="Arial" w:cs="Arial"/>
          <w:lang w:val="en-GB"/>
        </w:rPr>
      </w:pPr>
    </w:p>
    <w:p w:rsidR="00362704" w:rsidRPr="003753EF" w:rsidRDefault="003753EF" w:rsidP="003753EF">
      <w:pPr>
        <w:ind w:left="720" w:hanging="720"/>
        <w:rPr>
          <w:rFonts w:ascii="Arial" w:hAnsi="Arial" w:cs="Arial"/>
        </w:rPr>
      </w:pPr>
      <w:r>
        <w:rPr>
          <w:rFonts w:ascii="Arial" w:hAnsi="Arial" w:cs="Arial"/>
          <w:lang w:val="en-GB"/>
        </w:rPr>
        <w:t>6.</w:t>
      </w:r>
      <w:r w:rsidR="009E3094">
        <w:rPr>
          <w:rFonts w:ascii="Arial" w:hAnsi="Arial" w:cs="Arial"/>
          <w:lang w:val="en-GB"/>
        </w:rPr>
        <w:t>4</w:t>
      </w:r>
      <w:r>
        <w:rPr>
          <w:rFonts w:ascii="Arial" w:hAnsi="Arial" w:cs="Arial"/>
          <w:lang w:val="en-GB"/>
        </w:rPr>
        <w:tab/>
      </w:r>
      <w:r w:rsidR="00362704" w:rsidRPr="003753EF">
        <w:rPr>
          <w:rFonts w:ascii="Arial" w:hAnsi="Arial" w:cs="Arial"/>
        </w:rPr>
        <w:t>The local will not provide candidates with members’ personal information including:  names, home school or contact information</w:t>
      </w:r>
    </w:p>
    <w:p w:rsidR="00362704" w:rsidRPr="003753EF" w:rsidRDefault="00362704" w:rsidP="00362704">
      <w:pPr>
        <w:rPr>
          <w:rFonts w:ascii="Arial" w:hAnsi="Arial" w:cs="Arial"/>
        </w:rPr>
      </w:pPr>
    </w:p>
    <w:p w:rsidR="00362704" w:rsidRDefault="003753EF" w:rsidP="003753EF">
      <w:pPr>
        <w:ind w:left="720" w:hanging="720"/>
        <w:rPr>
          <w:rFonts w:ascii="Arial" w:hAnsi="Arial" w:cs="Arial"/>
        </w:rPr>
      </w:pPr>
      <w:r>
        <w:rPr>
          <w:rFonts w:ascii="Arial" w:hAnsi="Arial" w:cs="Arial"/>
        </w:rPr>
        <w:t>6.</w:t>
      </w:r>
      <w:r w:rsidR="009E3094">
        <w:rPr>
          <w:rFonts w:ascii="Arial" w:hAnsi="Arial" w:cs="Arial"/>
        </w:rPr>
        <w:t>5</w:t>
      </w:r>
      <w:r>
        <w:rPr>
          <w:rFonts w:ascii="Arial" w:hAnsi="Arial" w:cs="Arial"/>
        </w:rPr>
        <w:tab/>
      </w:r>
      <w:r w:rsidR="00362704" w:rsidRPr="003753EF">
        <w:rPr>
          <w:rFonts w:ascii="Arial" w:hAnsi="Arial" w:cs="Arial"/>
        </w:rPr>
        <w:t xml:space="preserve">There will be no campaigning during any locally union sponsored events, regular work day, school visits and or during board paid time (professional development days).  </w:t>
      </w:r>
    </w:p>
    <w:p w:rsidR="003753EF" w:rsidRPr="003753EF" w:rsidRDefault="003753EF" w:rsidP="003753EF">
      <w:pPr>
        <w:ind w:left="720" w:hanging="720"/>
        <w:rPr>
          <w:rFonts w:ascii="Arial" w:hAnsi="Arial" w:cs="Arial"/>
        </w:rPr>
      </w:pPr>
    </w:p>
    <w:p w:rsidR="00547269" w:rsidRPr="003753EF" w:rsidRDefault="003753EF" w:rsidP="00547269">
      <w:pPr>
        <w:rPr>
          <w:rFonts w:ascii="Arial" w:hAnsi="Arial" w:cs="Arial"/>
        </w:rPr>
      </w:pPr>
      <w:r>
        <w:rPr>
          <w:rFonts w:ascii="Arial" w:hAnsi="Arial" w:cs="Arial"/>
        </w:rPr>
        <w:t>6.</w:t>
      </w:r>
      <w:r w:rsidR="009E3094">
        <w:rPr>
          <w:rFonts w:ascii="Arial" w:hAnsi="Arial" w:cs="Arial"/>
        </w:rPr>
        <w:t>6</w:t>
      </w:r>
      <w:r>
        <w:rPr>
          <w:rFonts w:ascii="Arial" w:hAnsi="Arial" w:cs="Arial"/>
        </w:rPr>
        <w:tab/>
      </w:r>
      <w:r w:rsidR="00547269" w:rsidRPr="003753EF">
        <w:rPr>
          <w:rFonts w:ascii="Arial" w:hAnsi="Arial" w:cs="Arial"/>
        </w:rPr>
        <w:t>Released officers will not campaign during their release hours.</w:t>
      </w:r>
    </w:p>
    <w:p w:rsidR="00547269" w:rsidRPr="003753EF" w:rsidRDefault="00547269" w:rsidP="005F7373">
      <w:pPr>
        <w:rPr>
          <w:rFonts w:ascii="Arial" w:hAnsi="Arial" w:cs="Arial"/>
        </w:rPr>
      </w:pPr>
    </w:p>
    <w:p w:rsidR="00624DF6" w:rsidRDefault="003753EF" w:rsidP="00624DF6">
      <w:pPr>
        <w:ind w:left="720" w:hanging="720"/>
        <w:rPr>
          <w:rFonts w:ascii="Arial" w:hAnsi="Arial" w:cs="Arial"/>
        </w:rPr>
      </w:pPr>
      <w:r>
        <w:rPr>
          <w:rFonts w:ascii="Arial" w:hAnsi="Arial" w:cs="Arial"/>
        </w:rPr>
        <w:t>6.</w:t>
      </w:r>
      <w:r w:rsidR="009E3094">
        <w:rPr>
          <w:rFonts w:ascii="Arial" w:hAnsi="Arial" w:cs="Arial"/>
        </w:rPr>
        <w:t>7</w:t>
      </w:r>
      <w:r w:rsidR="00547269" w:rsidRPr="003753EF">
        <w:rPr>
          <w:rFonts w:ascii="Arial" w:hAnsi="Arial" w:cs="Arial"/>
        </w:rPr>
        <w:t xml:space="preserve"> </w:t>
      </w:r>
      <w:r w:rsidR="00867D8B" w:rsidRPr="003753EF">
        <w:rPr>
          <w:rFonts w:ascii="Arial" w:hAnsi="Arial" w:cs="Arial"/>
        </w:rPr>
        <w:tab/>
      </w:r>
      <w:r w:rsidR="005F7373" w:rsidRPr="003753EF">
        <w:rPr>
          <w:rFonts w:ascii="Arial" w:hAnsi="Arial" w:cs="Arial"/>
        </w:rPr>
        <w:t>Released officers will not use their access to members’ personal information to campaign</w:t>
      </w:r>
    </w:p>
    <w:p w:rsidR="003753EF" w:rsidRDefault="003753EF" w:rsidP="00624DF6">
      <w:pPr>
        <w:ind w:left="720" w:hanging="720"/>
        <w:rPr>
          <w:rFonts w:ascii="Arial" w:hAnsi="Arial" w:cs="Arial"/>
        </w:rPr>
      </w:pPr>
    </w:p>
    <w:p w:rsidR="005F7373" w:rsidRDefault="003753EF" w:rsidP="003753EF">
      <w:pPr>
        <w:ind w:left="720" w:hanging="720"/>
        <w:rPr>
          <w:rFonts w:ascii="Arial" w:hAnsi="Arial" w:cs="Arial"/>
        </w:rPr>
      </w:pPr>
      <w:r>
        <w:rPr>
          <w:rFonts w:ascii="Arial" w:hAnsi="Arial" w:cs="Arial"/>
        </w:rPr>
        <w:t>6.</w:t>
      </w:r>
      <w:r w:rsidR="009E3094">
        <w:rPr>
          <w:rFonts w:ascii="Arial" w:hAnsi="Arial" w:cs="Arial"/>
        </w:rPr>
        <w:t>8</w:t>
      </w:r>
      <w:r>
        <w:rPr>
          <w:rFonts w:ascii="Arial" w:hAnsi="Arial" w:cs="Arial"/>
        </w:rPr>
        <w:t xml:space="preserve"> </w:t>
      </w:r>
      <w:r>
        <w:rPr>
          <w:rFonts w:ascii="Arial" w:hAnsi="Arial" w:cs="Arial"/>
        </w:rPr>
        <w:tab/>
      </w:r>
      <w:r w:rsidR="005F7373" w:rsidRPr="003753EF">
        <w:rPr>
          <w:rFonts w:ascii="Arial" w:hAnsi="Arial" w:cs="Arial"/>
        </w:rPr>
        <w:t xml:space="preserve">Speeches at the Spring Annual Meeting shall be no longer than 5 minutes. </w:t>
      </w:r>
    </w:p>
    <w:p w:rsidR="003753EF" w:rsidRPr="003753EF" w:rsidRDefault="003753EF" w:rsidP="005F7373">
      <w:pPr>
        <w:rPr>
          <w:rFonts w:ascii="Arial" w:hAnsi="Arial" w:cs="Arial"/>
        </w:rPr>
      </w:pPr>
    </w:p>
    <w:p w:rsidR="00867D8B" w:rsidRPr="003753EF" w:rsidRDefault="00867D8B" w:rsidP="005F7373">
      <w:pPr>
        <w:rPr>
          <w:rFonts w:ascii="Arial" w:hAnsi="Arial" w:cs="Arial"/>
        </w:rPr>
      </w:pPr>
    </w:p>
    <w:p w:rsidR="005F7373" w:rsidRPr="003753EF" w:rsidRDefault="005F7373" w:rsidP="005F7373">
      <w:pPr>
        <w:rPr>
          <w:rFonts w:ascii="Arial" w:hAnsi="Arial" w:cs="Arial"/>
        </w:rPr>
      </w:pPr>
    </w:p>
    <w:p w:rsidR="00D518F2" w:rsidRPr="003753EF" w:rsidRDefault="005F7373" w:rsidP="005F7373">
      <w:pPr>
        <w:rPr>
          <w:rFonts w:ascii="Arial" w:hAnsi="Arial" w:cs="Arial"/>
          <w:lang w:val="en-GB"/>
        </w:rPr>
      </w:pPr>
      <w:r w:rsidRPr="003753EF">
        <w:rPr>
          <w:rFonts w:ascii="Arial" w:hAnsi="Arial" w:cs="Arial"/>
          <w:lang w:val="en-GB"/>
        </w:rPr>
        <w:t xml:space="preserve"> </w:t>
      </w:r>
    </w:p>
    <w:p w:rsidR="00867D8B" w:rsidRPr="003753EF" w:rsidRDefault="00867D8B" w:rsidP="00867D8B">
      <w:pPr>
        <w:pStyle w:val="Heading2"/>
        <w:spacing w:before="0"/>
        <w:rPr>
          <w:rFonts w:cs="Arial"/>
          <w:szCs w:val="24"/>
          <w:lang w:val="en-GB"/>
        </w:rPr>
      </w:pPr>
      <w:bookmarkStart w:id="12" w:name="_Toc478937646"/>
      <w:r w:rsidRPr="003753EF">
        <w:rPr>
          <w:rFonts w:cs="Arial"/>
          <w:szCs w:val="24"/>
          <w:lang w:val="en-GB"/>
        </w:rPr>
        <w:t xml:space="preserve">Section </w:t>
      </w:r>
      <w:r w:rsidR="00BC40E4">
        <w:rPr>
          <w:rFonts w:cs="Arial"/>
          <w:szCs w:val="24"/>
          <w:lang w:val="en-GB"/>
        </w:rPr>
        <w:t>7</w:t>
      </w:r>
      <w:r w:rsidRPr="003753EF">
        <w:rPr>
          <w:rFonts w:cs="Arial"/>
          <w:szCs w:val="24"/>
          <w:lang w:val="en-GB"/>
        </w:rPr>
        <w:t xml:space="preserve"> – Misconduct and or Complaints.</w:t>
      </w:r>
      <w:bookmarkEnd w:id="12"/>
    </w:p>
    <w:p w:rsidR="00867D8B" w:rsidRPr="003753EF" w:rsidRDefault="00867D8B" w:rsidP="00867D8B">
      <w:pPr>
        <w:rPr>
          <w:rFonts w:ascii="Arial" w:hAnsi="Arial" w:cs="Arial"/>
        </w:rPr>
      </w:pPr>
    </w:p>
    <w:p w:rsidR="00867D8B" w:rsidRDefault="00867D8B" w:rsidP="00867D8B">
      <w:pPr>
        <w:rPr>
          <w:rFonts w:ascii="Arial" w:hAnsi="Arial" w:cs="Arial"/>
        </w:rPr>
      </w:pPr>
      <w:r w:rsidRPr="003753EF">
        <w:rPr>
          <w:rFonts w:ascii="Arial" w:hAnsi="Arial" w:cs="Arial"/>
        </w:rPr>
        <w:t>Complaints about violations of these</w:t>
      </w:r>
      <w:r w:rsidR="00AE4B0F">
        <w:rPr>
          <w:rFonts w:ascii="Arial" w:hAnsi="Arial" w:cs="Arial"/>
        </w:rPr>
        <w:t xml:space="preserve"> above stated</w:t>
      </w:r>
      <w:r w:rsidRPr="003753EF">
        <w:rPr>
          <w:rFonts w:ascii="Arial" w:hAnsi="Arial" w:cs="Arial"/>
        </w:rPr>
        <w:t xml:space="preserve"> campaign procedures should be made to the chair of the elections committee who w</w:t>
      </w:r>
      <w:r w:rsidR="00AE4B0F">
        <w:rPr>
          <w:rFonts w:ascii="Arial" w:hAnsi="Arial" w:cs="Arial"/>
        </w:rPr>
        <w:t>ill investigate the complaint.</w:t>
      </w:r>
    </w:p>
    <w:p w:rsidR="00423DEB" w:rsidRPr="003753EF" w:rsidRDefault="00423DEB" w:rsidP="00867D8B">
      <w:pPr>
        <w:rPr>
          <w:rFonts w:ascii="Arial" w:hAnsi="Arial" w:cs="Arial"/>
        </w:rPr>
      </w:pPr>
    </w:p>
    <w:p w:rsidR="00867D8B" w:rsidRPr="003753EF" w:rsidRDefault="00BC40E4" w:rsidP="00867D8B">
      <w:pPr>
        <w:rPr>
          <w:rFonts w:ascii="Arial" w:hAnsi="Arial" w:cs="Arial"/>
        </w:rPr>
      </w:pPr>
      <w:r>
        <w:rPr>
          <w:rFonts w:ascii="Arial" w:hAnsi="Arial" w:cs="Arial"/>
        </w:rPr>
        <w:t>7.</w:t>
      </w:r>
      <w:r w:rsidR="0014371A" w:rsidRPr="003753EF">
        <w:rPr>
          <w:rFonts w:ascii="Arial" w:hAnsi="Arial" w:cs="Arial"/>
        </w:rPr>
        <w:t>1</w:t>
      </w:r>
      <w:r w:rsidR="0014371A" w:rsidRPr="003753EF">
        <w:rPr>
          <w:rFonts w:ascii="Arial" w:hAnsi="Arial" w:cs="Arial"/>
        </w:rPr>
        <w:tab/>
      </w:r>
      <w:r w:rsidR="00867D8B" w:rsidRPr="003753EF">
        <w:rPr>
          <w:rFonts w:ascii="Arial" w:hAnsi="Arial" w:cs="Arial"/>
        </w:rPr>
        <w:t xml:space="preserve">Should a candidate be found to be in violation of the procedures, they shall be directed to end the behavior that violated the procedures. </w:t>
      </w:r>
    </w:p>
    <w:p w:rsidR="0014371A" w:rsidRPr="003753EF" w:rsidRDefault="0014371A" w:rsidP="00867D8B">
      <w:pPr>
        <w:rPr>
          <w:rFonts w:ascii="Arial" w:hAnsi="Arial" w:cs="Arial"/>
        </w:rPr>
      </w:pPr>
    </w:p>
    <w:p w:rsidR="00867D8B" w:rsidRPr="003753EF" w:rsidRDefault="00BC40E4" w:rsidP="00867D8B">
      <w:pPr>
        <w:rPr>
          <w:rFonts w:ascii="Arial" w:hAnsi="Arial" w:cs="Arial"/>
        </w:rPr>
      </w:pPr>
      <w:r>
        <w:rPr>
          <w:rFonts w:ascii="Arial" w:hAnsi="Arial" w:cs="Arial"/>
        </w:rPr>
        <w:t>7.</w:t>
      </w:r>
      <w:r w:rsidR="0014371A" w:rsidRPr="003753EF">
        <w:rPr>
          <w:rFonts w:ascii="Arial" w:hAnsi="Arial" w:cs="Arial"/>
        </w:rPr>
        <w:t>.2</w:t>
      </w:r>
      <w:r w:rsidR="0014371A" w:rsidRPr="003753EF">
        <w:rPr>
          <w:rFonts w:ascii="Arial" w:hAnsi="Arial" w:cs="Arial"/>
        </w:rPr>
        <w:tab/>
      </w:r>
      <w:r w:rsidR="00867D8B" w:rsidRPr="003753EF">
        <w:rPr>
          <w:rFonts w:ascii="Arial" w:hAnsi="Arial" w:cs="Arial"/>
        </w:rPr>
        <w:t xml:space="preserve"> Should the candidate continue to violate the </w:t>
      </w:r>
      <w:r w:rsidR="0014371A" w:rsidRPr="003753EF">
        <w:rPr>
          <w:rFonts w:ascii="Arial" w:hAnsi="Arial" w:cs="Arial"/>
        </w:rPr>
        <w:t>procedures;</w:t>
      </w:r>
      <w:r w:rsidR="00867D8B" w:rsidRPr="003753EF">
        <w:rPr>
          <w:rFonts w:ascii="Arial" w:hAnsi="Arial" w:cs="Arial"/>
        </w:rPr>
        <w:t xml:space="preserve"> the chair of the elections committee shall announce the violations at the local annual meeting prior to the start of the elections.</w:t>
      </w:r>
    </w:p>
    <w:p w:rsidR="0014371A" w:rsidRPr="003753EF" w:rsidRDefault="0014371A" w:rsidP="00867D8B">
      <w:pPr>
        <w:rPr>
          <w:rFonts w:ascii="Arial" w:hAnsi="Arial" w:cs="Arial"/>
        </w:rPr>
      </w:pPr>
    </w:p>
    <w:p w:rsidR="0014371A" w:rsidRPr="003753EF" w:rsidRDefault="0014371A" w:rsidP="00867D8B">
      <w:pPr>
        <w:rPr>
          <w:rFonts w:ascii="Arial" w:hAnsi="Arial" w:cs="Arial"/>
        </w:rPr>
      </w:pPr>
    </w:p>
    <w:p w:rsidR="005F7373" w:rsidRPr="003753EF" w:rsidRDefault="005F7373" w:rsidP="00867D8B">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67D8B" w:rsidRPr="003753EF" w:rsidRDefault="00867D8B" w:rsidP="00867D8B">
      <w:pPr>
        <w:rPr>
          <w:rFonts w:ascii="Arial" w:hAnsi="Arial" w:cs="Arial"/>
          <w:b/>
        </w:rPr>
      </w:pPr>
      <w:r w:rsidRPr="003753EF">
        <w:rPr>
          <w:rFonts w:ascii="Arial" w:hAnsi="Arial" w:cs="Arial"/>
          <w:b/>
        </w:rPr>
        <w:t xml:space="preserve">Section </w:t>
      </w:r>
      <w:r w:rsidR="00BC40E4">
        <w:rPr>
          <w:rFonts w:ascii="Arial" w:hAnsi="Arial" w:cs="Arial"/>
          <w:b/>
        </w:rPr>
        <w:t>8</w:t>
      </w:r>
      <w:r w:rsidRPr="003753EF">
        <w:rPr>
          <w:rFonts w:ascii="Arial" w:hAnsi="Arial" w:cs="Arial"/>
          <w:b/>
        </w:rPr>
        <w:t xml:space="preserve"> – Voting</w:t>
      </w:r>
    </w:p>
    <w:p w:rsidR="00867D8B" w:rsidRPr="003753EF" w:rsidRDefault="00867D8B" w:rsidP="00867D8B">
      <w:pPr>
        <w:rPr>
          <w:rFonts w:ascii="Arial" w:hAnsi="Arial" w:cs="Arial"/>
        </w:rPr>
      </w:pPr>
    </w:p>
    <w:p w:rsidR="002C4C3E" w:rsidRPr="003753EF" w:rsidRDefault="00BC40E4" w:rsidP="00867D8B">
      <w:pPr>
        <w:ind w:left="720" w:hanging="720"/>
        <w:rPr>
          <w:rFonts w:ascii="Arial" w:hAnsi="Arial" w:cs="Arial"/>
          <w:lang w:val="en-GB"/>
        </w:rPr>
      </w:pPr>
      <w:r>
        <w:rPr>
          <w:rFonts w:ascii="Arial" w:hAnsi="Arial" w:cs="Arial"/>
        </w:rPr>
        <w:t>8.</w:t>
      </w:r>
      <w:r w:rsidR="00867D8B" w:rsidRPr="003753EF">
        <w:rPr>
          <w:rFonts w:ascii="Arial" w:hAnsi="Arial" w:cs="Arial"/>
        </w:rPr>
        <w:t>1</w:t>
      </w:r>
      <w:r w:rsidR="00867D8B" w:rsidRPr="003753EF">
        <w:rPr>
          <w:rFonts w:ascii="Arial" w:hAnsi="Arial" w:cs="Arial"/>
        </w:rPr>
        <w:tab/>
      </w:r>
      <w:r w:rsidR="002C4C3E" w:rsidRPr="003753EF">
        <w:rPr>
          <w:rFonts w:ascii="Arial" w:hAnsi="Arial" w:cs="Arial"/>
          <w:lang w:val="en-GB"/>
        </w:rPr>
        <w:t>Each candidate may appoint one scrutineer to observe the counting of the ballots for that candidate's election.</w:t>
      </w:r>
    </w:p>
    <w:p w:rsidR="00867D8B" w:rsidRPr="003753EF" w:rsidRDefault="00867D8B" w:rsidP="00867D8B">
      <w:pPr>
        <w:ind w:left="720" w:hanging="720"/>
        <w:rPr>
          <w:rFonts w:ascii="Arial" w:hAnsi="Arial" w:cs="Arial"/>
          <w:lang w:val="en-GB"/>
        </w:rPr>
      </w:pPr>
    </w:p>
    <w:p w:rsidR="002C4C3E" w:rsidRPr="003753EF" w:rsidRDefault="00BC40E4" w:rsidP="00867D8B">
      <w:pPr>
        <w:ind w:left="720" w:hanging="720"/>
        <w:rPr>
          <w:rFonts w:ascii="Arial" w:hAnsi="Arial" w:cs="Arial"/>
          <w:lang w:val="en-GB"/>
        </w:rPr>
      </w:pPr>
      <w:r>
        <w:rPr>
          <w:rFonts w:ascii="Arial" w:hAnsi="Arial" w:cs="Arial"/>
          <w:lang w:val="en-GB"/>
        </w:rPr>
        <w:t>8</w:t>
      </w:r>
      <w:r w:rsidR="00867D8B" w:rsidRPr="003753EF">
        <w:rPr>
          <w:rFonts w:ascii="Arial" w:hAnsi="Arial" w:cs="Arial"/>
          <w:lang w:val="en-GB"/>
        </w:rPr>
        <w:t>.2</w:t>
      </w:r>
      <w:r w:rsidR="00867D8B" w:rsidRPr="003753EF">
        <w:rPr>
          <w:rFonts w:ascii="Arial" w:hAnsi="Arial" w:cs="Arial"/>
          <w:lang w:val="en-GB"/>
        </w:rPr>
        <w:tab/>
      </w:r>
      <w:r w:rsidR="002C4C3E" w:rsidRPr="003753EF">
        <w:rPr>
          <w:rFonts w:ascii="Arial" w:hAnsi="Arial" w:cs="Arial"/>
          <w:lang w:val="en-GB"/>
        </w:rPr>
        <w:t>The vote count for all elected positions shall be released to the members’ present following each ballot and be published in the minutes of the Spring Local Annual Meeting.</w:t>
      </w:r>
    </w:p>
    <w:p w:rsidR="002C4C3E" w:rsidRPr="003753EF" w:rsidRDefault="002C4C3E" w:rsidP="002C4C3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44" w:hanging="744"/>
        <w:rPr>
          <w:rFonts w:ascii="Arial" w:hAnsi="Arial" w:cs="Arial"/>
          <w:lang w:val="en-GB"/>
        </w:rPr>
      </w:pPr>
    </w:p>
    <w:p w:rsidR="002C4C3E" w:rsidRPr="003753EF" w:rsidRDefault="00BC40E4" w:rsidP="002C4C3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44" w:hanging="744"/>
        <w:rPr>
          <w:rFonts w:ascii="Arial" w:hAnsi="Arial" w:cs="Arial"/>
          <w:lang w:val="en-GB"/>
        </w:rPr>
      </w:pPr>
      <w:r>
        <w:rPr>
          <w:rFonts w:ascii="Arial" w:hAnsi="Arial" w:cs="Arial"/>
          <w:lang w:val="en-GB"/>
        </w:rPr>
        <w:t>8</w:t>
      </w:r>
      <w:r w:rsidR="00423DEB">
        <w:rPr>
          <w:rFonts w:ascii="Arial" w:hAnsi="Arial" w:cs="Arial"/>
          <w:lang w:val="en-GB"/>
        </w:rPr>
        <w:t>.3</w:t>
      </w:r>
      <w:r w:rsidR="002C4C3E" w:rsidRPr="003753EF">
        <w:rPr>
          <w:rFonts w:ascii="Arial" w:hAnsi="Arial" w:cs="Arial"/>
          <w:lang w:val="en-GB"/>
        </w:rPr>
        <w:tab/>
        <w:t>The ballots will be destroyed by motion of the Local Annual Meeting immediately following the elections.</w:t>
      </w:r>
    </w:p>
    <w:p w:rsidR="002C4C3E" w:rsidRPr="003753EF" w:rsidRDefault="002C4C3E" w:rsidP="002C4C3E">
      <w:pPr>
        <w:rPr>
          <w:rFonts w:ascii="Arial" w:hAnsi="Arial" w:cs="Arial"/>
        </w:rPr>
      </w:pPr>
    </w:p>
    <w:p w:rsidR="00547269" w:rsidRPr="003753EF" w:rsidRDefault="00547269" w:rsidP="00547269">
      <w:pPr>
        <w:rPr>
          <w:rFonts w:ascii="Arial" w:hAnsi="Arial" w:cs="Arial"/>
        </w:rPr>
      </w:pPr>
    </w:p>
    <w:p w:rsidR="007B288E" w:rsidRPr="003753EF" w:rsidRDefault="007B288E" w:rsidP="00547269">
      <w:pPr>
        <w:rPr>
          <w:rFonts w:ascii="Arial" w:hAnsi="Arial" w:cs="Arial"/>
        </w:rPr>
      </w:pPr>
    </w:p>
    <w:p w:rsidR="007B288E" w:rsidRPr="003753EF" w:rsidRDefault="007B288E" w:rsidP="007B288E">
      <w:pPr>
        <w:pStyle w:val="Heading2"/>
        <w:spacing w:before="0"/>
        <w:rPr>
          <w:rFonts w:cs="Arial"/>
          <w:szCs w:val="24"/>
          <w:lang w:val="en-GB"/>
        </w:rPr>
      </w:pPr>
      <w:bookmarkStart w:id="13" w:name="_Toc478937647"/>
      <w:r w:rsidRPr="003753EF">
        <w:rPr>
          <w:rFonts w:cs="Arial"/>
          <w:szCs w:val="24"/>
          <w:lang w:val="en-GB"/>
        </w:rPr>
        <w:t xml:space="preserve">Section </w:t>
      </w:r>
      <w:r w:rsidR="00BC40E4">
        <w:rPr>
          <w:rFonts w:cs="Arial"/>
          <w:szCs w:val="24"/>
          <w:lang w:val="en-GB"/>
        </w:rPr>
        <w:t>9</w:t>
      </w:r>
      <w:r w:rsidRPr="003753EF">
        <w:rPr>
          <w:rFonts w:cs="Arial"/>
          <w:szCs w:val="24"/>
          <w:lang w:val="en-GB"/>
        </w:rPr>
        <w:t xml:space="preserve"> – Successful Candidacy</w:t>
      </w:r>
      <w:bookmarkEnd w:id="13"/>
      <w:r w:rsidRPr="003753EF">
        <w:rPr>
          <w:rFonts w:cs="Arial"/>
          <w:szCs w:val="24"/>
          <w:lang w:val="en-GB"/>
        </w:rPr>
        <w:t xml:space="preserve"> </w:t>
      </w:r>
    </w:p>
    <w:p w:rsidR="007B288E" w:rsidRPr="003753EF" w:rsidRDefault="007B288E" w:rsidP="007B288E">
      <w:pPr>
        <w:rPr>
          <w:rFonts w:ascii="Arial" w:hAnsi="Arial" w:cs="Arial"/>
          <w:lang w:val="en-GB"/>
        </w:rPr>
      </w:pPr>
    </w:p>
    <w:p w:rsidR="007B288E" w:rsidRPr="003753EF" w:rsidRDefault="00BC40E4" w:rsidP="007B288E">
      <w:pPr>
        <w:tabs>
          <w:tab w:val="left" w:pos="-720"/>
          <w:tab w:val="left" w:pos="0"/>
          <w:tab w:val="left" w:pos="720"/>
          <w:tab w:val="left" w:pos="1440"/>
          <w:tab w:val="left" w:pos="1659"/>
          <w:tab w:val="left" w:pos="2160"/>
          <w:tab w:val="left" w:pos="2880"/>
          <w:tab w:val="left" w:pos="3600"/>
          <w:tab w:val="left" w:pos="4320"/>
          <w:tab w:val="left" w:pos="5040"/>
          <w:tab w:val="left" w:pos="5760"/>
          <w:tab w:val="left" w:pos="6480"/>
          <w:tab w:val="left" w:pos="7200"/>
          <w:tab w:val="left" w:pos="7920"/>
          <w:tab w:val="left" w:pos="8640"/>
          <w:tab w:val="left" w:pos="9360"/>
        </w:tabs>
        <w:ind w:left="744" w:hanging="744"/>
        <w:rPr>
          <w:rFonts w:ascii="Arial" w:hAnsi="Arial" w:cs="Arial"/>
          <w:lang w:val="en-GB"/>
        </w:rPr>
      </w:pPr>
      <w:r>
        <w:rPr>
          <w:rFonts w:ascii="Arial" w:hAnsi="Arial" w:cs="Arial"/>
          <w:iCs/>
          <w:lang w:val="en-GB"/>
        </w:rPr>
        <w:t>9</w:t>
      </w:r>
      <w:r w:rsidR="007B288E" w:rsidRPr="003753EF">
        <w:rPr>
          <w:rFonts w:ascii="Arial" w:hAnsi="Arial" w:cs="Arial"/>
          <w:iCs/>
          <w:lang w:val="en-GB"/>
        </w:rPr>
        <w:t xml:space="preserve">.1 </w:t>
      </w:r>
      <w:r w:rsidR="007B288E" w:rsidRPr="003753EF">
        <w:rPr>
          <w:rFonts w:ascii="Arial" w:hAnsi="Arial" w:cs="Arial"/>
          <w:iCs/>
          <w:lang w:val="en-GB"/>
        </w:rPr>
        <w:tab/>
        <w:t xml:space="preserve">To be declared successful a candidate for President, Vice-President, or Treasurer/Secretary you must </w:t>
      </w:r>
      <w:r w:rsidR="00291D0F">
        <w:rPr>
          <w:rFonts w:ascii="Arial" w:hAnsi="Arial" w:cs="Arial"/>
          <w:iCs/>
          <w:lang w:val="en-GB"/>
        </w:rPr>
        <w:t>obtain the majority of the ballots</w:t>
      </w:r>
      <w:r w:rsidR="007B288E" w:rsidRPr="003753EF">
        <w:rPr>
          <w:rFonts w:ascii="Arial" w:hAnsi="Arial" w:cs="Arial"/>
          <w:iCs/>
          <w:lang w:val="en-GB"/>
        </w:rPr>
        <w:t xml:space="preserve"> cast by the members present.</w:t>
      </w:r>
    </w:p>
    <w:p w:rsidR="007B288E" w:rsidRPr="003753EF" w:rsidRDefault="007B288E" w:rsidP="007B288E">
      <w:pPr>
        <w:rPr>
          <w:rFonts w:ascii="Arial" w:hAnsi="Arial" w:cs="Arial"/>
        </w:rPr>
      </w:pPr>
    </w:p>
    <w:p w:rsidR="007B288E" w:rsidRPr="003753EF" w:rsidRDefault="00BC40E4" w:rsidP="007B288E">
      <w:pPr>
        <w:ind w:left="720" w:hanging="720"/>
        <w:rPr>
          <w:rFonts w:ascii="Arial" w:hAnsi="Arial" w:cs="Arial"/>
        </w:rPr>
      </w:pPr>
      <w:r>
        <w:rPr>
          <w:rFonts w:ascii="Arial" w:hAnsi="Arial" w:cs="Arial"/>
        </w:rPr>
        <w:t>9</w:t>
      </w:r>
      <w:r w:rsidR="007B288E" w:rsidRPr="003753EF">
        <w:rPr>
          <w:rFonts w:ascii="Arial" w:hAnsi="Arial" w:cs="Arial"/>
        </w:rPr>
        <w:t>.2</w:t>
      </w:r>
      <w:r w:rsidR="007B288E" w:rsidRPr="003753EF">
        <w:rPr>
          <w:rFonts w:ascii="Arial" w:hAnsi="Arial" w:cs="Arial"/>
        </w:rPr>
        <w:tab/>
        <w:t xml:space="preserve"> In the case of more than two (2) nominees for any of the above stated offices, and failing a majority for any candidate on the first ballot, the count of the vote will be announced and the name of the candidate with the least number of votes shall be dropped from the second and succeeding ballots until one (1) of the candidates has a majority. </w:t>
      </w:r>
    </w:p>
    <w:p w:rsidR="007B288E" w:rsidRPr="003753EF" w:rsidRDefault="007B288E" w:rsidP="007B288E">
      <w:pPr>
        <w:rPr>
          <w:rFonts w:ascii="Arial" w:hAnsi="Arial" w:cs="Arial"/>
        </w:rPr>
      </w:pPr>
    </w:p>
    <w:p w:rsidR="007B288E" w:rsidRDefault="00BC40E4" w:rsidP="007B288E">
      <w:pPr>
        <w:ind w:left="720" w:hanging="720"/>
        <w:rPr>
          <w:rFonts w:ascii="Arial" w:hAnsi="Arial" w:cs="Arial"/>
        </w:rPr>
      </w:pPr>
      <w:r>
        <w:rPr>
          <w:rFonts w:ascii="Arial" w:hAnsi="Arial" w:cs="Arial"/>
        </w:rPr>
        <w:t>9</w:t>
      </w:r>
      <w:r w:rsidR="007B288E" w:rsidRPr="003753EF">
        <w:rPr>
          <w:rFonts w:ascii="Arial" w:hAnsi="Arial" w:cs="Arial"/>
        </w:rPr>
        <w:t xml:space="preserve">.3 </w:t>
      </w:r>
      <w:r w:rsidR="007B288E" w:rsidRPr="003753EF">
        <w:rPr>
          <w:rFonts w:ascii="Arial" w:hAnsi="Arial" w:cs="Arial"/>
        </w:rPr>
        <w:tab/>
        <w:t>An unsuccessful candidate may seek another position on the Executive for which a member is eligible by dropping down.</w:t>
      </w:r>
    </w:p>
    <w:p w:rsidR="001455F1" w:rsidRDefault="001455F1" w:rsidP="007B288E">
      <w:pPr>
        <w:ind w:left="720" w:hanging="720"/>
        <w:rPr>
          <w:rFonts w:ascii="Arial" w:hAnsi="Arial" w:cs="Arial"/>
        </w:rPr>
      </w:pPr>
    </w:p>
    <w:p w:rsidR="001455F1" w:rsidRPr="003753EF" w:rsidRDefault="00BC40E4" w:rsidP="007B288E">
      <w:pPr>
        <w:ind w:left="720" w:hanging="720"/>
        <w:rPr>
          <w:rFonts w:ascii="Arial" w:hAnsi="Arial" w:cs="Arial"/>
        </w:rPr>
      </w:pPr>
      <w:r>
        <w:rPr>
          <w:rFonts w:ascii="Arial" w:hAnsi="Arial" w:cs="Arial"/>
        </w:rPr>
        <w:t>9</w:t>
      </w:r>
      <w:r w:rsidR="001455F1">
        <w:rPr>
          <w:rFonts w:ascii="Arial" w:hAnsi="Arial" w:cs="Arial"/>
        </w:rPr>
        <w:t xml:space="preserve">.4 </w:t>
      </w:r>
      <w:r w:rsidR="001455F1">
        <w:rPr>
          <w:rFonts w:ascii="Arial" w:hAnsi="Arial" w:cs="Arial"/>
        </w:rPr>
        <w:tab/>
        <w:t xml:space="preserve">Successful candidate begin their </w:t>
      </w:r>
      <w:r w:rsidR="00AB1C7E">
        <w:rPr>
          <w:rFonts w:ascii="Arial" w:hAnsi="Arial" w:cs="Arial"/>
        </w:rPr>
        <w:t>two-year</w:t>
      </w:r>
      <w:r w:rsidR="001455F1">
        <w:rPr>
          <w:rFonts w:ascii="Arial" w:hAnsi="Arial" w:cs="Arial"/>
        </w:rPr>
        <w:t xml:space="preserve"> term effect July 1</w:t>
      </w:r>
      <w:r w:rsidR="001455F1" w:rsidRPr="001455F1">
        <w:rPr>
          <w:rFonts w:ascii="Arial" w:hAnsi="Arial" w:cs="Arial"/>
          <w:vertAlign w:val="superscript"/>
        </w:rPr>
        <w:t>st</w:t>
      </w:r>
      <w:r w:rsidR="001455F1">
        <w:rPr>
          <w:rFonts w:ascii="Arial" w:hAnsi="Arial" w:cs="Arial"/>
        </w:rPr>
        <w:t xml:space="preserve"> of the election year.</w:t>
      </w:r>
    </w:p>
    <w:p w:rsidR="007B288E" w:rsidRPr="003753EF" w:rsidRDefault="007B288E" w:rsidP="00547269">
      <w:pPr>
        <w:rPr>
          <w:rFonts w:ascii="Arial" w:hAnsi="Arial" w:cs="Arial"/>
        </w:rPr>
      </w:pPr>
      <w:bookmarkStart w:id="14" w:name="_GoBack"/>
      <w:bookmarkEnd w:id="14"/>
    </w:p>
    <w:p w:rsidR="00547269" w:rsidRPr="003753EF" w:rsidRDefault="00547269" w:rsidP="00547269">
      <w:pPr>
        <w:rPr>
          <w:rFonts w:ascii="Arial" w:hAnsi="Arial" w:cs="Arial"/>
        </w:rPr>
      </w:pPr>
    </w:p>
    <w:p w:rsidR="00236B18" w:rsidRPr="003753EF" w:rsidRDefault="00236B18" w:rsidP="002C4C3E">
      <w:pPr>
        <w:rPr>
          <w:rFonts w:ascii="Arial" w:hAnsi="Arial" w:cs="Arial"/>
        </w:rPr>
      </w:pPr>
    </w:p>
    <w:sectPr w:rsidR="00236B18" w:rsidRPr="003753EF" w:rsidSect="00677B31">
      <w:footerReference w:type="default" r:id="rId9"/>
      <w:pgSz w:w="12240" w:h="15840"/>
      <w:pgMar w:top="1260" w:right="1440" w:bottom="1440" w:left="1440" w:header="720" w:footer="3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07" w:rsidRDefault="00D46307" w:rsidP="008C18A7">
      <w:r>
        <w:separator/>
      </w:r>
    </w:p>
  </w:endnote>
  <w:endnote w:type="continuationSeparator" w:id="0">
    <w:p w:rsidR="00D46307" w:rsidRDefault="00D46307" w:rsidP="008C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D9" w:rsidRDefault="00D46307" w:rsidP="004B58FC">
    <w:pPr>
      <w:pStyle w:val="Footer"/>
    </w:pPr>
  </w:p>
  <w:p w:rsidR="002905D9" w:rsidRDefault="00D46307" w:rsidP="00EB69B1">
    <w:pPr>
      <w:pStyle w:val="Footer"/>
    </w:pPr>
  </w:p>
  <w:p w:rsidR="002905D9" w:rsidRDefault="00D463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03503"/>
      <w:docPartObj>
        <w:docPartGallery w:val="Page Numbers (Bottom of Page)"/>
        <w:docPartUnique/>
      </w:docPartObj>
    </w:sdtPr>
    <w:sdtEndPr>
      <w:rPr>
        <w:noProof/>
      </w:rPr>
    </w:sdtEndPr>
    <w:sdtContent>
      <w:p w:rsidR="00FE10C4" w:rsidRDefault="00FE10C4">
        <w:pPr>
          <w:pStyle w:val="Footer"/>
          <w:jc w:val="right"/>
        </w:pPr>
        <w:r>
          <w:fldChar w:fldCharType="begin"/>
        </w:r>
        <w:r>
          <w:instrText xml:space="preserve"> PAGE   \* MERGEFORMAT </w:instrText>
        </w:r>
        <w:r>
          <w:fldChar w:fldCharType="separate"/>
        </w:r>
        <w:r w:rsidR="00BF1F9F">
          <w:rPr>
            <w:noProof/>
          </w:rPr>
          <w:t>5</w:t>
        </w:r>
        <w:r>
          <w:rPr>
            <w:noProof/>
          </w:rPr>
          <w:fldChar w:fldCharType="end"/>
        </w:r>
      </w:p>
    </w:sdtContent>
  </w:sdt>
  <w:p w:rsidR="002905D9" w:rsidRDefault="00D46307" w:rsidP="00677B3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07" w:rsidRDefault="00D46307" w:rsidP="008C18A7">
      <w:r>
        <w:separator/>
      </w:r>
    </w:p>
  </w:footnote>
  <w:footnote w:type="continuationSeparator" w:id="0">
    <w:p w:rsidR="00D46307" w:rsidRDefault="00D46307" w:rsidP="008C18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C4" w:rsidRDefault="00FE10C4">
    <w:pPr>
      <w:pStyle w:val="Header"/>
      <w:jc w:val="right"/>
    </w:pPr>
    <w:r>
      <w:t>SCEDE 2017</w:t>
    </w:r>
  </w:p>
  <w:p w:rsidR="008C18A7" w:rsidRDefault="008C18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415"/>
    <w:multiLevelType w:val="hybridMultilevel"/>
    <w:tmpl w:val="46DCD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1807"/>
    <w:multiLevelType w:val="multilevel"/>
    <w:tmpl w:val="FAB6C8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56257"/>
    <w:multiLevelType w:val="hybridMultilevel"/>
    <w:tmpl w:val="F4D89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27380"/>
    <w:multiLevelType w:val="hybridMultilevel"/>
    <w:tmpl w:val="9CBA3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2AA3"/>
    <w:multiLevelType w:val="hybridMultilevel"/>
    <w:tmpl w:val="FA9A97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E22EE"/>
    <w:multiLevelType w:val="hybridMultilevel"/>
    <w:tmpl w:val="604EE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F6A63"/>
    <w:multiLevelType w:val="hybridMultilevel"/>
    <w:tmpl w:val="6F06C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DB6002"/>
    <w:multiLevelType w:val="hybridMultilevel"/>
    <w:tmpl w:val="DD56A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D21BE"/>
    <w:multiLevelType w:val="hybridMultilevel"/>
    <w:tmpl w:val="42088DAA"/>
    <w:lvl w:ilvl="0" w:tplc="FB14DFD4">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A6DCB"/>
    <w:multiLevelType w:val="hybridMultilevel"/>
    <w:tmpl w:val="D44620CE"/>
    <w:lvl w:ilvl="0" w:tplc="3B4E9F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97ACB"/>
    <w:multiLevelType w:val="hybridMultilevel"/>
    <w:tmpl w:val="89420EF2"/>
    <w:lvl w:ilvl="0" w:tplc="0AC21832">
      <w:start w:val="13"/>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F7BA6"/>
    <w:multiLevelType w:val="hybridMultilevel"/>
    <w:tmpl w:val="CAC4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451E4"/>
    <w:multiLevelType w:val="hybridMultilevel"/>
    <w:tmpl w:val="CC98820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CF2013"/>
    <w:multiLevelType w:val="hybridMultilevel"/>
    <w:tmpl w:val="4C9A2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E11C3"/>
    <w:multiLevelType w:val="hybridMultilevel"/>
    <w:tmpl w:val="14AC5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72B60"/>
    <w:multiLevelType w:val="hybridMultilevel"/>
    <w:tmpl w:val="551EF0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7719B"/>
    <w:multiLevelType w:val="hybridMultilevel"/>
    <w:tmpl w:val="3216D7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84997"/>
    <w:multiLevelType w:val="hybridMultilevel"/>
    <w:tmpl w:val="3768F492"/>
    <w:lvl w:ilvl="0" w:tplc="9C223484">
      <w:start w:val="3"/>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701FE"/>
    <w:multiLevelType w:val="hybridMultilevel"/>
    <w:tmpl w:val="45DEB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20AC4"/>
    <w:multiLevelType w:val="hybridMultilevel"/>
    <w:tmpl w:val="96BC20CC"/>
    <w:lvl w:ilvl="0" w:tplc="D9D0947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AAF0ECE"/>
    <w:multiLevelType w:val="multilevel"/>
    <w:tmpl w:val="6CF69F24"/>
    <w:lvl w:ilvl="0">
      <w:start w:val="7"/>
      <w:numFmt w:val="decimal"/>
      <w:lvlText w:val="%1"/>
      <w:lvlJc w:val="left"/>
      <w:pPr>
        <w:ind w:left="525" w:hanging="525"/>
      </w:pPr>
      <w:rPr>
        <w:rFonts w:hint="default"/>
      </w:rPr>
    </w:lvl>
    <w:lvl w:ilvl="1">
      <w:start w:val="2"/>
      <w:numFmt w:val="decimal"/>
      <w:lvlText w:val="%1.%2"/>
      <w:lvlJc w:val="left"/>
      <w:pPr>
        <w:ind w:left="622" w:hanging="525"/>
      </w:pPr>
      <w:rPr>
        <w:rFonts w:hint="default"/>
      </w:rPr>
    </w:lvl>
    <w:lvl w:ilvl="2">
      <w:start w:val="5"/>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576" w:hanging="1800"/>
      </w:pPr>
      <w:rPr>
        <w:rFonts w:hint="default"/>
      </w:rPr>
    </w:lvl>
  </w:abstractNum>
  <w:abstractNum w:abstractNumId="21" w15:restartNumberingAfterBreak="0">
    <w:nsid w:val="3CA6598A"/>
    <w:multiLevelType w:val="hybridMultilevel"/>
    <w:tmpl w:val="02EEE20E"/>
    <w:lvl w:ilvl="0" w:tplc="71BEEDE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FED3A4A"/>
    <w:multiLevelType w:val="hybridMultilevel"/>
    <w:tmpl w:val="D4E018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35C72"/>
    <w:multiLevelType w:val="hybridMultilevel"/>
    <w:tmpl w:val="A1B4F7CA"/>
    <w:lvl w:ilvl="0" w:tplc="4C5CB6D6">
      <w:start w:val="1"/>
      <w:numFmt w:val="lowerRoman"/>
      <w:lvlText w:val="(%1)"/>
      <w:lvlJc w:val="left"/>
      <w:pPr>
        <w:ind w:left="1464" w:hanging="720"/>
      </w:pPr>
      <w:rPr>
        <w:rFonts w:hint="default"/>
      </w:rPr>
    </w:lvl>
    <w:lvl w:ilvl="1" w:tplc="04090019">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4" w15:restartNumberingAfterBreak="0">
    <w:nsid w:val="49174CC7"/>
    <w:multiLevelType w:val="hybridMultilevel"/>
    <w:tmpl w:val="6F826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F142E"/>
    <w:multiLevelType w:val="hybridMultilevel"/>
    <w:tmpl w:val="4F90C998"/>
    <w:lvl w:ilvl="0" w:tplc="515E1E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58020B"/>
    <w:multiLevelType w:val="hybridMultilevel"/>
    <w:tmpl w:val="CC02005E"/>
    <w:lvl w:ilvl="0" w:tplc="05585262">
      <w:start w:val="1"/>
      <w:numFmt w:val="lowerLetter"/>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A55D79"/>
    <w:multiLevelType w:val="hybridMultilevel"/>
    <w:tmpl w:val="55D41636"/>
    <w:lvl w:ilvl="0" w:tplc="94A03FB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E6EA2"/>
    <w:multiLevelType w:val="hybridMultilevel"/>
    <w:tmpl w:val="3B1E70C6"/>
    <w:lvl w:ilvl="0" w:tplc="EA74189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10A68"/>
    <w:multiLevelType w:val="hybridMultilevel"/>
    <w:tmpl w:val="DE68D8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77AC8"/>
    <w:multiLevelType w:val="hybridMultilevel"/>
    <w:tmpl w:val="C01096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7AE6F96">
      <w:start w:val="7"/>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22DB6"/>
    <w:multiLevelType w:val="hybridMultilevel"/>
    <w:tmpl w:val="A77E1952"/>
    <w:lvl w:ilvl="0" w:tplc="04090017">
      <w:start w:val="1"/>
      <w:numFmt w:val="lowerLetter"/>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2" w15:restartNumberingAfterBreak="0">
    <w:nsid w:val="617E58FF"/>
    <w:multiLevelType w:val="hybridMultilevel"/>
    <w:tmpl w:val="3064F72A"/>
    <w:lvl w:ilvl="0" w:tplc="B6125F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D3939"/>
    <w:multiLevelType w:val="hybridMultilevel"/>
    <w:tmpl w:val="0CF8CE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407CE"/>
    <w:multiLevelType w:val="hybridMultilevel"/>
    <w:tmpl w:val="429E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C2A1D"/>
    <w:multiLevelType w:val="hybridMultilevel"/>
    <w:tmpl w:val="AB1AA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6277A"/>
    <w:multiLevelType w:val="hybridMultilevel"/>
    <w:tmpl w:val="644E6F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B3012"/>
    <w:multiLevelType w:val="hybridMultilevel"/>
    <w:tmpl w:val="A4D88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04601"/>
    <w:multiLevelType w:val="hybridMultilevel"/>
    <w:tmpl w:val="B4D6F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F5E24"/>
    <w:multiLevelType w:val="hybridMultilevel"/>
    <w:tmpl w:val="995E4F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21394"/>
    <w:multiLevelType w:val="hybridMultilevel"/>
    <w:tmpl w:val="A3E40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6153B"/>
    <w:multiLevelType w:val="hybridMultilevel"/>
    <w:tmpl w:val="61987564"/>
    <w:lvl w:ilvl="0" w:tplc="04090019">
      <w:start w:val="1"/>
      <w:numFmt w:val="lowerLetter"/>
      <w:lvlText w:val="%1."/>
      <w:lvlJc w:val="left"/>
      <w:pPr>
        <w:ind w:left="1104" w:hanging="360"/>
      </w:pPr>
    </w:lvl>
    <w:lvl w:ilvl="1" w:tplc="D7EC11E6">
      <w:start w:val="1"/>
      <w:numFmt w:val="lowerLetter"/>
      <w:lvlText w:val="%2)"/>
      <w:lvlJc w:val="left"/>
      <w:pPr>
        <w:ind w:left="2184" w:hanging="720"/>
      </w:pPr>
      <w:rPr>
        <w:rFonts w:hint="default"/>
      </w:r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2" w15:restartNumberingAfterBreak="0">
    <w:nsid w:val="7D8B11E3"/>
    <w:multiLevelType w:val="hybridMultilevel"/>
    <w:tmpl w:val="644E6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30"/>
  </w:num>
  <w:num w:numId="4">
    <w:abstractNumId w:val="31"/>
  </w:num>
  <w:num w:numId="5">
    <w:abstractNumId w:val="32"/>
  </w:num>
  <w:num w:numId="6">
    <w:abstractNumId w:val="0"/>
  </w:num>
  <w:num w:numId="7">
    <w:abstractNumId w:val="22"/>
  </w:num>
  <w:num w:numId="8">
    <w:abstractNumId w:val="18"/>
  </w:num>
  <w:num w:numId="9">
    <w:abstractNumId w:val="25"/>
  </w:num>
  <w:num w:numId="10">
    <w:abstractNumId w:val="3"/>
  </w:num>
  <w:num w:numId="11">
    <w:abstractNumId w:val="6"/>
  </w:num>
  <w:num w:numId="12">
    <w:abstractNumId w:val="37"/>
  </w:num>
  <w:num w:numId="13">
    <w:abstractNumId w:val="5"/>
  </w:num>
  <w:num w:numId="14">
    <w:abstractNumId w:val="14"/>
  </w:num>
  <w:num w:numId="15">
    <w:abstractNumId w:val="7"/>
  </w:num>
  <w:num w:numId="16">
    <w:abstractNumId w:val="36"/>
  </w:num>
  <w:num w:numId="17">
    <w:abstractNumId w:val="9"/>
  </w:num>
  <w:num w:numId="18">
    <w:abstractNumId w:val="11"/>
  </w:num>
  <w:num w:numId="19">
    <w:abstractNumId w:val="41"/>
  </w:num>
  <w:num w:numId="20">
    <w:abstractNumId w:val="42"/>
  </w:num>
  <w:num w:numId="21">
    <w:abstractNumId w:val="13"/>
  </w:num>
  <w:num w:numId="22">
    <w:abstractNumId w:val="26"/>
  </w:num>
  <w:num w:numId="23">
    <w:abstractNumId w:val="35"/>
  </w:num>
  <w:num w:numId="24">
    <w:abstractNumId w:val="8"/>
  </w:num>
  <w:num w:numId="25">
    <w:abstractNumId w:val="24"/>
  </w:num>
  <w:num w:numId="26">
    <w:abstractNumId w:val="33"/>
  </w:num>
  <w:num w:numId="27">
    <w:abstractNumId w:val="16"/>
  </w:num>
  <w:num w:numId="28">
    <w:abstractNumId w:val="12"/>
  </w:num>
  <w:num w:numId="29">
    <w:abstractNumId w:val="15"/>
  </w:num>
  <w:num w:numId="30">
    <w:abstractNumId w:val="38"/>
  </w:num>
  <w:num w:numId="31">
    <w:abstractNumId w:val="40"/>
  </w:num>
  <w:num w:numId="32">
    <w:abstractNumId w:val="39"/>
  </w:num>
  <w:num w:numId="33">
    <w:abstractNumId w:val="28"/>
  </w:num>
  <w:num w:numId="34">
    <w:abstractNumId w:val="2"/>
  </w:num>
  <w:num w:numId="35">
    <w:abstractNumId w:val="29"/>
  </w:num>
  <w:num w:numId="36">
    <w:abstractNumId w:val="20"/>
  </w:num>
  <w:num w:numId="37">
    <w:abstractNumId w:val="19"/>
  </w:num>
  <w:num w:numId="38">
    <w:abstractNumId w:val="21"/>
  </w:num>
  <w:num w:numId="39">
    <w:abstractNumId w:val="10"/>
  </w:num>
  <w:num w:numId="40">
    <w:abstractNumId w:val="34"/>
  </w:num>
  <w:num w:numId="41">
    <w:abstractNumId w:val="17"/>
  </w:num>
  <w:num w:numId="42">
    <w:abstractNumId w:val="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A7"/>
    <w:rsid w:val="00072A26"/>
    <w:rsid w:val="0014371A"/>
    <w:rsid w:val="001455F1"/>
    <w:rsid w:val="002064D1"/>
    <w:rsid w:val="00236B18"/>
    <w:rsid w:val="00291D0F"/>
    <w:rsid w:val="002C4C3E"/>
    <w:rsid w:val="002D3460"/>
    <w:rsid w:val="00362704"/>
    <w:rsid w:val="00372201"/>
    <w:rsid w:val="003753EF"/>
    <w:rsid w:val="003D1DD0"/>
    <w:rsid w:val="003F2FBE"/>
    <w:rsid w:val="00423DEB"/>
    <w:rsid w:val="0051658F"/>
    <w:rsid w:val="00523102"/>
    <w:rsid w:val="0052328F"/>
    <w:rsid w:val="00537F24"/>
    <w:rsid w:val="00547269"/>
    <w:rsid w:val="00574B99"/>
    <w:rsid w:val="005F7373"/>
    <w:rsid w:val="00624DF6"/>
    <w:rsid w:val="00631F14"/>
    <w:rsid w:val="00633DBB"/>
    <w:rsid w:val="006B759C"/>
    <w:rsid w:val="007003AB"/>
    <w:rsid w:val="007B288E"/>
    <w:rsid w:val="00822E68"/>
    <w:rsid w:val="008329AB"/>
    <w:rsid w:val="00867D8B"/>
    <w:rsid w:val="008C18A7"/>
    <w:rsid w:val="00961F16"/>
    <w:rsid w:val="009E3094"/>
    <w:rsid w:val="00A76B4C"/>
    <w:rsid w:val="00A8155B"/>
    <w:rsid w:val="00AB1C7E"/>
    <w:rsid w:val="00AE4B0F"/>
    <w:rsid w:val="00B662B3"/>
    <w:rsid w:val="00B75471"/>
    <w:rsid w:val="00BC40E4"/>
    <w:rsid w:val="00BF1F9F"/>
    <w:rsid w:val="00D414D7"/>
    <w:rsid w:val="00D46307"/>
    <w:rsid w:val="00D518F2"/>
    <w:rsid w:val="00D605F8"/>
    <w:rsid w:val="00E9524B"/>
    <w:rsid w:val="00F96730"/>
    <w:rsid w:val="00FB4ADA"/>
    <w:rsid w:val="00FE10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24F8"/>
  <w15:chartTrackingRefBased/>
  <w15:docId w15:val="{949E1729-EFBF-46F2-A92C-5FD104C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A7"/>
    <w:pPr>
      <w:widowControl w:val="0"/>
      <w:autoSpaceDE w:val="0"/>
      <w:autoSpaceDN w:val="0"/>
      <w:adjustRightInd w:val="0"/>
      <w:spacing w:after="0" w:line="240" w:lineRule="auto"/>
    </w:pPr>
    <w:rPr>
      <w:rFonts w:ascii="Courier" w:eastAsia="Times New Roman" w:hAnsi="Courier" w:cs="Times New Roman"/>
      <w:sz w:val="24"/>
      <w:szCs w:val="24"/>
      <w:lang w:val="en-US" w:eastAsia="en-CA"/>
    </w:rPr>
  </w:style>
  <w:style w:type="paragraph" w:styleId="Heading1">
    <w:name w:val="heading 1"/>
    <w:basedOn w:val="Normal"/>
    <w:next w:val="Normal"/>
    <w:link w:val="Heading1Char"/>
    <w:autoRedefine/>
    <w:uiPriority w:val="9"/>
    <w:qFormat/>
    <w:rsid w:val="008C18A7"/>
    <w:pPr>
      <w:keepNext/>
      <w:keepLines/>
      <w:jc w:val="center"/>
      <w:outlineLvl w:val="0"/>
    </w:pPr>
    <w:rPr>
      <w:rFonts w:ascii="Arial" w:hAnsi="Arial"/>
      <w:b/>
      <w:bCs/>
      <w:color w:val="000000"/>
      <w:szCs w:val="28"/>
    </w:rPr>
  </w:style>
  <w:style w:type="paragraph" w:styleId="Heading2">
    <w:name w:val="heading 2"/>
    <w:basedOn w:val="Normal"/>
    <w:next w:val="Normal"/>
    <w:link w:val="Heading2Char"/>
    <w:uiPriority w:val="9"/>
    <w:unhideWhenUsed/>
    <w:qFormat/>
    <w:rsid w:val="008C18A7"/>
    <w:pPr>
      <w:keepNext/>
      <w:keepLines/>
      <w:spacing w:before="200"/>
      <w:outlineLvl w:val="1"/>
    </w:pPr>
    <w:rPr>
      <w:rFonts w:ascii="Arial" w:hAnsi="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A7"/>
    <w:rPr>
      <w:rFonts w:ascii="Arial" w:eastAsia="Times New Roman" w:hAnsi="Arial" w:cs="Times New Roman"/>
      <w:b/>
      <w:bCs/>
      <w:color w:val="000000"/>
      <w:sz w:val="24"/>
      <w:szCs w:val="28"/>
      <w:lang w:val="en-US" w:eastAsia="en-CA"/>
    </w:rPr>
  </w:style>
  <w:style w:type="character" w:customStyle="1" w:styleId="Heading2Char">
    <w:name w:val="Heading 2 Char"/>
    <w:basedOn w:val="DefaultParagraphFont"/>
    <w:link w:val="Heading2"/>
    <w:uiPriority w:val="9"/>
    <w:rsid w:val="008C18A7"/>
    <w:rPr>
      <w:rFonts w:ascii="Arial" w:eastAsia="Times New Roman" w:hAnsi="Arial" w:cs="Times New Roman"/>
      <w:b/>
      <w:bCs/>
      <w:color w:val="000000"/>
      <w:sz w:val="24"/>
      <w:szCs w:val="26"/>
      <w:lang w:val="en-US" w:eastAsia="en-CA"/>
    </w:rPr>
  </w:style>
  <w:style w:type="paragraph" w:styleId="TOCHeading">
    <w:name w:val="TOC Heading"/>
    <w:basedOn w:val="Heading1"/>
    <w:next w:val="Normal"/>
    <w:uiPriority w:val="39"/>
    <w:unhideWhenUsed/>
    <w:qFormat/>
    <w:rsid w:val="008C18A7"/>
    <w:pPr>
      <w:widowControl/>
      <w:autoSpaceDE/>
      <w:autoSpaceDN/>
      <w:adjustRightInd/>
      <w:spacing w:line="276" w:lineRule="auto"/>
      <w:outlineLvl w:val="9"/>
    </w:pPr>
    <w:rPr>
      <w:lang w:eastAsia="en-US"/>
    </w:rPr>
  </w:style>
  <w:style w:type="paragraph" w:styleId="BalloonText">
    <w:name w:val="Balloon Text"/>
    <w:basedOn w:val="Normal"/>
    <w:link w:val="BalloonTextChar"/>
    <w:uiPriority w:val="99"/>
    <w:semiHidden/>
    <w:unhideWhenUsed/>
    <w:rsid w:val="008C18A7"/>
    <w:rPr>
      <w:rFonts w:ascii="Tahoma" w:hAnsi="Tahoma" w:cs="Tahoma"/>
      <w:sz w:val="16"/>
      <w:szCs w:val="16"/>
    </w:rPr>
  </w:style>
  <w:style w:type="character" w:customStyle="1" w:styleId="BalloonTextChar">
    <w:name w:val="Balloon Text Char"/>
    <w:basedOn w:val="DefaultParagraphFont"/>
    <w:link w:val="BalloonText"/>
    <w:uiPriority w:val="99"/>
    <w:semiHidden/>
    <w:rsid w:val="008C18A7"/>
    <w:rPr>
      <w:rFonts w:ascii="Tahoma" w:eastAsia="Times New Roman" w:hAnsi="Tahoma" w:cs="Tahoma"/>
      <w:sz w:val="16"/>
      <w:szCs w:val="16"/>
      <w:lang w:val="en-US" w:eastAsia="en-CA"/>
    </w:rPr>
  </w:style>
  <w:style w:type="paragraph" w:styleId="TOC1">
    <w:name w:val="toc 1"/>
    <w:basedOn w:val="Normal"/>
    <w:next w:val="Normal"/>
    <w:autoRedefine/>
    <w:uiPriority w:val="39"/>
    <w:unhideWhenUsed/>
    <w:rsid w:val="008C18A7"/>
    <w:pPr>
      <w:spacing w:before="120" w:after="120"/>
    </w:pPr>
    <w:rPr>
      <w:rFonts w:ascii="Calibri" w:hAnsi="Calibri"/>
      <w:b/>
      <w:bCs/>
      <w:caps/>
      <w:sz w:val="20"/>
      <w:szCs w:val="20"/>
    </w:rPr>
  </w:style>
  <w:style w:type="character" w:styleId="Hyperlink">
    <w:name w:val="Hyperlink"/>
    <w:uiPriority w:val="99"/>
    <w:unhideWhenUsed/>
    <w:rsid w:val="008C18A7"/>
    <w:rPr>
      <w:color w:val="0000FF"/>
      <w:u w:val="single"/>
    </w:rPr>
  </w:style>
  <w:style w:type="paragraph" w:styleId="Header">
    <w:name w:val="header"/>
    <w:basedOn w:val="Normal"/>
    <w:link w:val="HeaderChar"/>
    <w:uiPriority w:val="99"/>
    <w:unhideWhenUsed/>
    <w:rsid w:val="008C18A7"/>
    <w:pPr>
      <w:tabs>
        <w:tab w:val="center" w:pos="4680"/>
        <w:tab w:val="right" w:pos="9360"/>
      </w:tabs>
    </w:pPr>
  </w:style>
  <w:style w:type="character" w:customStyle="1" w:styleId="HeaderChar">
    <w:name w:val="Header Char"/>
    <w:basedOn w:val="DefaultParagraphFont"/>
    <w:link w:val="Header"/>
    <w:uiPriority w:val="99"/>
    <w:rsid w:val="008C18A7"/>
    <w:rPr>
      <w:rFonts w:ascii="Courier" w:eastAsia="Times New Roman" w:hAnsi="Courier" w:cs="Times New Roman"/>
      <w:sz w:val="24"/>
      <w:szCs w:val="24"/>
      <w:lang w:val="en-US" w:eastAsia="en-CA"/>
    </w:rPr>
  </w:style>
  <w:style w:type="paragraph" w:styleId="Footer">
    <w:name w:val="footer"/>
    <w:basedOn w:val="Normal"/>
    <w:link w:val="FooterChar"/>
    <w:uiPriority w:val="99"/>
    <w:unhideWhenUsed/>
    <w:rsid w:val="008C18A7"/>
    <w:pPr>
      <w:tabs>
        <w:tab w:val="center" w:pos="4680"/>
        <w:tab w:val="right" w:pos="9360"/>
      </w:tabs>
    </w:pPr>
  </w:style>
  <w:style w:type="character" w:customStyle="1" w:styleId="FooterChar">
    <w:name w:val="Footer Char"/>
    <w:basedOn w:val="DefaultParagraphFont"/>
    <w:link w:val="Footer"/>
    <w:uiPriority w:val="99"/>
    <w:rsid w:val="008C18A7"/>
    <w:rPr>
      <w:rFonts w:ascii="Courier" w:eastAsia="Times New Roman" w:hAnsi="Courier" w:cs="Times New Roman"/>
      <w:sz w:val="24"/>
      <w:szCs w:val="24"/>
      <w:lang w:val="en-US" w:eastAsia="en-CA"/>
    </w:rPr>
  </w:style>
  <w:style w:type="paragraph" w:styleId="TOC2">
    <w:name w:val="toc 2"/>
    <w:basedOn w:val="Normal"/>
    <w:next w:val="Normal"/>
    <w:autoRedefine/>
    <w:uiPriority w:val="39"/>
    <w:unhideWhenUsed/>
    <w:rsid w:val="008C18A7"/>
    <w:pPr>
      <w:ind w:left="240"/>
    </w:pPr>
    <w:rPr>
      <w:rFonts w:ascii="Calibri" w:hAnsi="Calibri"/>
      <w:smallCaps/>
      <w:sz w:val="20"/>
      <w:szCs w:val="20"/>
    </w:rPr>
  </w:style>
  <w:style w:type="paragraph" w:styleId="TOC3">
    <w:name w:val="toc 3"/>
    <w:basedOn w:val="Normal"/>
    <w:next w:val="Normal"/>
    <w:autoRedefine/>
    <w:uiPriority w:val="39"/>
    <w:unhideWhenUsed/>
    <w:rsid w:val="008C18A7"/>
    <w:pPr>
      <w:ind w:left="480"/>
    </w:pPr>
    <w:rPr>
      <w:rFonts w:ascii="Calibri" w:hAnsi="Calibri"/>
      <w:i/>
      <w:iCs/>
      <w:sz w:val="20"/>
      <w:szCs w:val="20"/>
    </w:rPr>
  </w:style>
  <w:style w:type="paragraph" w:styleId="TOC4">
    <w:name w:val="toc 4"/>
    <w:basedOn w:val="Normal"/>
    <w:next w:val="Normal"/>
    <w:autoRedefine/>
    <w:uiPriority w:val="39"/>
    <w:unhideWhenUsed/>
    <w:rsid w:val="008C18A7"/>
    <w:pPr>
      <w:ind w:left="720"/>
    </w:pPr>
    <w:rPr>
      <w:rFonts w:ascii="Calibri" w:hAnsi="Calibri"/>
      <w:sz w:val="18"/>
      <w:szCs w:val="18"/>
    </w:rPr>
  </w:style>
  <w:style w:type="paragraph" w:styleId="TOC5">
    <w:name w:val="toc 5"/>
    <w:basedOn w:val="Normal"/>
    <w:next w:val="Normal"/>
    <w:autoRedefine/>
    <w:uiPriority w:val="39"/>
    <w:unhideWhenUsed/>
    <w:rsid w:val="008C18A7"/>
    <w:pPr>
      <w:ind w:left="960"/>
    </w:pPr>
    <w:rPr>
      <w:rFonts w:ascii="Calibri" w:hAnsi="Calibri"/>
      <w:sz w:val="18"/>
      <w:szCs w:val="18"/>
    </w:rPr>
  </w:style>
  <w:style w:type="paragraph" w:styleId="TOC6">
    <w:name w:val="toc 6"/>
    <w:basedOn w:val="Normal"/>
    <w:next w:val="Normal"/>
    <w:autoRedefine/>
    <w:uiPriority w:val="39"/>
    <w:unhideWhenUsed/>
    <w:rsid w:val="008C18A7"/>
    <w:pPr>
      <w:ind w:left="1200"/>
    </w:pPr>
    <w:rPr>
      <w:rFonts w:ascii="Calibri" w:hAnsi="Calibri"/>
      <w:sz w:val="18"/>
      <w:szCs w:val="18"/>
    </w:rPr>
  </w:style>
  <w:style w:type="paragraph" w:styleId="TOC7">
    <w:name w:val="toc 7"/>
    <w:basedOn w:val="Normal"/>
    <w:next w:val="Normal"/>
    <w:autoRedefine/>
    <w:uiPriority w:val="39"/>
    <w:unhideWhenUsed/>
    <w:rsid w:val="008C18A7"/>
    <w:pPr>
      <w:ind w:left="1440"/>
    </w:pPr>
    <w:rPr>
      <w:rFonts w:ascii="Calibri" w:hAnsi="Calibri"/>
      <w:sz w:val="18"/>
      <w:szCs w:val="18"/>
    </w:rPr>
  </w:style>
  <w:style w:type="paragraph" w:styleId="TOC8">
    <w:name w:val="toc 8"/>
    <w:basedOn w:val="Normal"/>
    <w:next w:val="Normal"/>
    <w:autoRedefine/>
    <w:uiPriority w:val="39"/>
    <w:unhideWhenUsed/>
    <w:rsid w:val="008C18A7"/>
    <w:pPr>
      <w:ind w:left="1680"/>
    </w:pPr>
    <w:rPr>
      <w:rFonts w:ascii="Calibri" w:hAnsi="Calibri"/>
      <w:sz w:val="18"/>
      <w:szCs w:val="18"/>
    </w:rPr>
  </w:style>
  <w:style w:type="paragraph" w:styleId="TOC9">
    <w:name w:val="toc 9"/>
    <w:basedOn w:val="Normal"/>
    <w:next w:val="Normal"/>
    <w:autoRedefine/>
    <w:uiPriority w:val="39"/>
    <w:unhideWhenUsed/>
    <w:rsid w:val="008C18A7"/>
    <w:pPr>
      <w:ind w:left="1920"/>
    </w:pPr>
    <w:rPr>
      <w:rFonts w:ascii="Calibri" w:hAnsi="Calibri"/>
      <w:sz w:val="18"/>
      <w:szCs w:val="18"/>
    </w:rPr>
  </w:style>
  <w:style w:type="paragraph" w:styleId="ListParagraph">
    <w:name w:val="List Paragraph"/>
    <w:basedOn w:val="Normal"/>
    <w:uiPriority w:val="34"/>
    <w:qFormat/>
    <w:rsid w:val="008C18A7"/>
    <w:pPr>
      <w:ind w:left="720"/>
      <w:contextualSpacing/>
    </w:pPr>
  </w:style>
  <w:style w:type="paragraph" w:styleId="NormalWeb">
    <w:name w:val="Normal (Web)"/>
    <w:basedOn w:val="Normal"/>
    <w:uiPriority w:val="99"/>
    <w:semiHidden/>
    <w:unhideWhenUsed/>
    <w:rsid w:val="008C18A7"/>
    <w:pPr>
      <w:widowControl/>
      <w:autoSpaceDE/>
      <w:autoSpaceDN/>
      <w:adjustRightInd/>
      <w:spacing w:before="100" w:beforeAutospacing="1" w:after="100" w:afterAutospacing="1"/>
    </w:pPr>
    <w:rPr>
      <w:rFonts w:ascii="Times New Roman" w:hAnsi="Times New Roman"/>
      <w:lang w:val="en-CA"/>
    </w:rPr>
  </w:style>
  <w:style w:type="paragraph" w:styleId="NoSpacing">
    <w:name w:val="No Spacing"/>
    <w:link w:val="NoSpacingChar"/>
    <w:uiPriority w:val="1"/>
    <w:qFormat/>
    <w:rsid w:val="008C18A7"/>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8C18A7"/>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CONSTITUTIONFORTHE SIMCOE COUNTY DESIGNATED EARLY CHILDHOOD EDUCATOR LOCALOF THEELEMENTARY TEACHERS' FEDERATION OF ONTARIORevised February 2017</vt:lpstr>
    </vt:vector>
  </TitlesOfParts>
  <Company>Simcoe county designated early childhood educator local</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CONSTITUTIONFORTHE SIMCOE COUNTY DESIGNATED EARLY CHILDHOOD EDUCATOR LOCALOF THEELEMENTARY TEACHERS' FEDERATION OF ONTARIORevised February 2017</dc:title>
  <dc:subject/>
  <dc:creator>April 2017</dc:creator>
  <cp:keywords/>
  <dc:description/>
  <cp:lastModifiedBy>Bartholomew, Samantha</cp:lastModifiedBy>
  <cp:revision>27</cp:revision>
  <cp:lastPrinted>2017-02-09T20:05:00Z</cp:lastPrinted>
  <dcterms:created xsi:type="dcterms:W3CDTF">2017-04-03T01:26:00Z</dcterms:created>
  <dcterms:modified xsi:type="dcterms:W3CDTF">2017-04-03T03:27:00Z</dcterms:modified>
</cp:coreProperties>
</file>